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85787" w14:textId="77777777" w:rsidR="006E6820" w:rsidRDefault="00475CF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Press release dated 8/31/2020</w:t>
      </w:r>
    </w:p>
    <w:p w14:paraId="04A28301" w14:textId="77777777" w:rsid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6988703D" w14:textId="77777777" w:rsidR="00D335FC" w:rsidRPr="00D335FC" w:rsidRDefault="00992DBA" w:rsidP="00D335FC">
      <w:pPr>
        <w:suppressLineNumbers/>
        <w:spacing w:after="240" w:line="264" w:lineRule="auto"/>
        <w:ind w:left="142" w:right="-284"/>
        <w:rPr>
          <w:rFonts w:ascii="Arial" w:hAnsi="Arial" w:cs="Arial"/>
          <w:b/>
          <w:spacing w:val="-2"/>
          <w:sz w:val="36"/>
          <w:szCs w:val="36"/>
        </w:rPr>
      </w:pPr>
      <w:r>
        <w:rPr>
          <w:rFonts w:ascii="Arial" w:hAnsi="Arial"/>
          <w:b/>
          <w:sz w:val="36"/>
          <w:szCs w:val="36"/>
        </w:rPr>
        <w:t>Consistently efficient</w:t>
      </w:r>
    </w:p>
    <w:p w14:paraId="3246BAD0" w14:textId="77777777" w:rsidR="00992DBA" w:rsidRDefault="00992DBA" w:rsidP="00992DBA">
      <w:pPr>
        <w:spacing w:after="200" w:line="360" w:lineRule="auto"/>
        <w:ind w:left="142"/>
        <w:jc w:val="both"/>
        <w:rPr>
          <w:rFonts w:ascii="Arial" w:eastAsiaTheme="minorHAnsi" w:hAnsi="Arial" w:cs="Arial"/>
          <w:b/>
          <w:sz w:val="20"/>
          <w:szCs w:val="20"/>
        </w:rPr>
      </w:pPr>
      <w:r>
        <w:rPr>
          <w:rFonts w:ascii="Arial" w:hAnsi="Arial"/>
          <w:b/>
          <w:sz w:val="20"/>
          <w:szCs w:val="20"/>
        </w:rPr>
        <w:t>The INDEX portfolio for 2020 points the way forward for many production companies: state-of-the-art machine developments, efficient automation solutions, and a constantly evolving digital “</w:t>
      </w:r>
      <w:proofErr w:type="spellStart"/>
      <w:r>
        <w:rPr>
          <w:rFonts w:ascii="Arial" w:hAnsi="Arial"/>
          <w:b/>
          <w:sz w:val="20"/>
          <w:szCs w:val="20"/>
        </w:rPr>
        <w:t>iXworld</w:t>
      </w:r>
      <w:proofErr w:type="spellEnd"/>
      <w:r>
        <w:rPr>
          <w:rFonts w:ascii="Arial" w:hAnsi="Arial"/>
          <w:b/>
          <w:sz w:val="20"/>
          <w:szCs w:val="20"/>
        </w:rPr>
        <w:t>”. This is the future of the metalworking industry.</w:t>
      </w:r>
    </w:p>
    <w:p w14:paraId="5E79918E" w14:textId="02021B1A" w:rsidR="00B34F75" w:rsidRDefault="00992DBA" w:rsidP="008A630D">
      <w:pPr>
        <w:spacing w:after="200" w:line="360" w:lineRule="auto"/>
        <w:ind w:left="142"/>
        <w:jc w:val="both"/>
        <w:rPr>
          <w:rFonts w:ascii="Arial" w:eastAsiaTheme="minorHAnsi" w:hAnsi="Arial" w:cs="Arial"/>
          <w:sz w:val="20"/>
          <w:szCs w:val="20"/>
        </w:rPr>
      </w:pPr>
      <w:r>
        <w:rPr>
          <w:rFonts w:ascii="Arial" w:hAnsi="Arial"/>
          <w:sz w:val="20"/>
          <w:szCs w:val="20"/>
        </w:rPr>
        <w:t xml:space="preserve">A new unveiling: the Esslingen turning machine manufacturer presents the INDEX G400, an innovative complete machining center suitable for parts up to 1600/2300 mm long. </w:t>
      </w:r>
      <w:r w:rsidR="0018736B">
        <w:rPr>
          <w:rFonts w:ascii="Arial" w:hAnsi="Arial"/>
          <w:sz w:val="20"/>
          <w:szCs w:val="20"/>
        </w:rPr>
        <w:t>While</w:t>
      </w:r>
      <w:r>
        <w:rPr>
          <w:rFonts w:ascii="Arial" w:hAnsi="Arial"/>
          <w:sz w:val="20"/>
          <w:szCs w:val="20"/>
        </w:rPr>
        <w:t xml:space="preserve"> its cousin, the INDEX G420, is equipped with a motorized milling spindle and a large tool magazine on its upper tool carrier, the INDEX G400 instead uses a VDI-40 turret with twelve stations and a quill that enables a Y stroke of ±100 mm.</w:t>
      </w:r>
    </w:p>
    <w:p w14:paraId="78D1E62D" w14:textId="77777777" w:rsidR="008A630D" w:rsidRPr="00B34F75" w:rsidRDefault="00B34F75" w:rsidP="00B34F75">
      <w:pPr>
        <w:spacing w:after="200" w:line="360" w:lineRule="auto"/>
        <w:ind w:left="142"/>
        <w:jc w:val="both"/>
        <w:rPr>
          <w:rFonts w:ascii="Arial" w:eastAsiaTheme="minorHAnsi" w:hAnsi="Arial" w:cs="Arial"/>
          <w:b/>
          <w:sz w:val="20"/>
          <w:szCs w:val="20"/>
        </w:rPr>
      </w:pPr>
      <w:proofErr w:type="gramStart"/>
      <w:r>
        <w:rPr>
          <w:rFonts w:ascii="Arial" w:hAnsi="Arial"/>
          <w:bCs/>
          <w:sz w:val="20"/>
          <w:szCs w:val="20"/>
        </w:rPr>
        <w:t>But</w:t>
      </w:r>
      <w:proofErr w:type="gramEnd"/>
      <w:r>
        <w:rPr>
          <w:rFonts w:ascii="Arial" w:hAnsi="Arial"/>
          <w:bCs/>
          <w:sz w:val="20"/>
          <w:szCs w:val="20"/>
        </w:rPr>
        <w:t xml:space="preserve"> where would modern machine technology be without the right automation solution? The </w:t>
      </w:r>
      <w:proofErr w:type="spellStart"/>
      <w:r>
        <w:rPr>
          <w:rFonts w:ascii="Arial" w:hAnsi="Arial"/>
          <w:bCs/>
          <w:sz w:val="20"/>
          <w:szCs w:val="20"/>
        </w:rPr>
        <w:t>iXcenter</w:t>
      </w:r>
      <w:proofErr w:type="spellEnd"/>
      <w:r>
        <w:rPr>
          <w:rFonts w:ascii="Arial" w:hAnsi="Arial"/>
          <w:bCs/>
          <w:sz w:val="20"/>
          <w:szCs w:val="20"/>
        </w:rPr>
        <w:t xml:space="preserve"> robot cell is now available for the INDEX G400 and other machines of this size – in addition to integrated handling units</w:t>
      </w:r>
      <w:r>
        <w:rPr>
          <w:rFonts w:ascii="Arial" w:hAnsi="Arial"/>
          <w:sz w:val="20"/>
          <w:szCs w:val="20"/>
        </w:rPr>
        <w:t xml:space="preserve">. It </w:t>
      </w:r>
      <w:proofErr w:type="gramStart"/>
      <w:r>
        <w:rPr>
          <w:rFonts w:ascii="Arial" w:hAnsi="Arial"/>
          <w:sz w:val="20"/>
          <w:szCs w:val="20"/>
        </w:rPr>
        <w:t>can be used</w:t>
      </w:r>
      <w:proofErr w:type="gramEnd"/>
      <w:r>
        <w:rPr>
          <w:rFonts w:ascii="Arial" w:hAnsi="Arial"/>
          <w:sz w:val="20"/>
          <w:szCs w:val="20"/>
        </w:rPr>
        <w:t xml:space="preserve"> not only for loading and unloading large, heavy </w:t>
      </w:r>
      <w:proofErr w:type="spellStart"/>
      <w:r>
        <w:rPr>
          <w:rFonts w:ascii="Arial" w:hAnsi="Arial"/>
          <w:sz w:val="20"/>
          <w:szCs w:val="20"/>
        </w:rPr>
        <w:t>workpieces</w:t>
      </w:r>
      <w:proofErr w:type="spellEnd"/>
      <w:r>
        <w:rPr>
          <w:rFonts w:ascii="Arial" w:hAnsi="Arial"/>
          <w:sz w:val="20"/>
          <w:szCs w:val="20"/>
        </w:rPr>
        <w:t>, but also for a range of upstream and downstream tasks.</w:t>
      </w:r>
    </w:p>
    <w:p w14:paraId="27783446" w14:textId="77777777" w:rsidR="007874F6" w:rsidRPr="007874F6" w:rsidRDefault="007874F6" w:rsidP="007874F6">
      <w:pPr>
        <w:spacing w:after="200" w:line="360" w:lineRule="auto"/>
        <w:ind w:left="142"/>
        <w:jc w:val="both"/>
        <w:rPr>
          <w:rFonts w:ascii="Arial" w:eastAsiaTheme="minorHAnsi" w:hAnsi="Arial" w:cs="Arial"/>
          <w:b/>
          <w:bCs/>
          <w:sz w:val="20"/>
          <w:szCs w:val="20"/>
        </w:rPr>
      </w:pPr>
      <w:r>
        <w:rPr>
          <w:rFonts w:ascii="Arial" w:hAnsi="Arial"/>
          <w:b/>
          <w:bCs/>
          <w:sz w:val="20"/>
          <w:szCs w:val="20"/>
        </w:rPr>
        <w:t>Reduce setup times, cut unit costs</w:t>
      </w:r>
    </w:p>
    <w:p w14:paraId="497A38DF" w14:textId="77777777" w:rsidR="00D407E1" w:rsidRPr="00D335FC" w:rsidRDefault="002F40C9"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Also new is the second generation of the TRAUB TNL12, a sliding headstock automatic lathe that now, like its larger cousins, </w:t>
      </w:r>
      <w:proofErr w:type="gramStart"/>
      <w:r>
        <w:rPr>
          <w:rFonts w:ascii="Arial" w:hAnsi="Arial"/>
          <w:sz w:val="20"/>
          <w:szCs w:val="20"/>
        </w:rPr>
        <w:t>can be quickly converted</w:t>
      </w:r>
      <w:proofErr w:type="gramEnd"/>
      <w:r>
        <w:rPr>
          <w:rFonts w:ascii="Arial" w:hAnsi="Arial"/>
          <w:sz w:val="20"/>
          <w:szCs w:val="20"/>
        </w:rPr>
        <w:t xml:space="preserve"> to a fixed headstock. This machine features a more compact design and improved kinematics. In the production of small </w:t>
      </w:r>
      <w:proofErr w:type="gramStart"/>
      <w:r>
        <w:rPr>
          <w:rFonts w:ascii="Arial" w:hAnsi="Arial"/>
          <w:sz w:val="20"/>
          <w:szCs w:val="20"/>
        </w:rPr>
        <w:t>high-precision</w:t>
      </w:r>
      <w:proofErr w:type="gramEnd"/>
      <w:r>
        <w:rPr>
          <w:rFonts w:ascii="Arial" w:hAnsi="Arial"/>
          <w:sz w:val="20"/>
          <w:szCs w:val="20"/>
        </w:rPr>
        <w:t xml:space="preserve"> turned parts, this means greater productivity and flexibility with reduced space requirements.</w:t>
      </w:r>
    </w:p>
    <w:p w14:paraId="70E49BE0" w14:textId="6635B385" w:rsidR="00153114" w:rsidRDefault="00153114"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A further highlight is the new CNC-controlled MS24-6 multi-spindle automatic lathe, the successor to the INDEX MS22-6 lathe. Slightly larger in maximum bar diameter, </w:t>
      </w:r>
      <w:r w:rsidR="00AC359F">
        <w:rPr>
          <w:rFonts w:ascii="Arial" w:hAnsi="Arial"/>
          <w:sz w:val="20"/>
          <w:szCs w:val="20"/>
        </w:rPr>
        <w:t xml:space="preserve">the MS24-6 is </w:t>
      </w:r>
      <w:r>
        <w:rPr>
          <w:rFonts w:ascii="Arial" w:hAnsi="Arial"/>
          <w:sz w:val="20"/>
          <w:szCs w:val="20"/>
        </w:rPr>
        <w:t xml:space="preserve">more compact overall and </w:t>
      </w:r>
      <w:r w:rsidR="00AC359F">
        <w:rPr>
          <w:rFonts w:ascii="Arial" w:hAnsi="Arial"/>
          <w:sz w:val="20"/>
          <w:szCs w:val="20"/>
        </w:rPr>
        <w:t xml:space="preserve">offers </w:t>
      </w:r>
      <w:r>
        <w:rPr>
          <w:rFonts w:ascii="Arial" w:hAnsi="Arial"/>
          <w:sz w:val="20"/>
          <w:szCs w:val="20"/>
        </w:rPr>
        <w:t xml:space="preserve">numerous features that ensure highly economical turning operations – fast and easy setup included. </w:t>
      </w:r>
      <w:r w:rsidR="00AC359F">
        <w:rPr>
          <w:rFonts w:ascii="Arial" w:hAnsi="Arial"/>
          <w:sz w:val="20"/>
          <w:szCs w:val="20"/>
        </w:rPr>
        <w:t>This</w:t>
      </w:r>
      <w:r>
        <w:rPr>
          <w:rFonts w:ascii="Arial" w:hAnsi="Arial"/>
          <w:sz w:val="20"/>
          <w:szCs w:val="20"/>
        </w:rPr>
        <w:t xml:space="preserve"> </w:t>
      </w:r>
      <w:r w:rsidR="00AC359F">
        <w:rPr>
          <w:rFonts w:ascii="Arial" w:hAnsi="Arial"/>
          <w:sz w:val="20"/>
          <w:szCs w:val="20"/>
        </w:rPr>
        <w:t>offers a strong pay off</w:t>
      </w:r>
      <w:r>
        <w:rPr>
          <w:rFonts w:ascii="Arial" w:hAnsi="Arial"/>
          <w:sz w:val="20"/>
          <w:szCs w:val="20"/>
        </w:rPr>
        <w:t xml:space="preserve">, as it is </w:t>
      </w:r>
      <w:proofErr w:type="gramStart"/>
      <w:r>
        <w:rPr>
          <w:rFonts w:ascii="Arial" w:hAnsi="Arial"/>
          <w:sz w:val="20"/>
          <w:szCs w:val="20"/>
        </w:rPr>
        <w:t>not unusual</w:t>
      </w:r>
      <w:proofErr w:type="gramEnd"/>
      <w:r>
        <w:rPr>
          <w:rFonts w:ascii="Arial" w:hAnsi="Arial"/>
          <w:sz w:val="20"/>
          <w:szCs w:val="20"/>
        </w:rPr>
        <w:t xml:space="preserve"> for </w:t>
      </w:r>
      <w:r w:rsidR="00AC359F">
        <w:rPr>
          <w:rFonts w:ascii="Arial" w:hAnsi="Arial"/>
          <w:sz w:val="20"/>
          <w:szCs w:val="20"/>
        </w:rPr>
        <w:t>today’s</w:t>
      </w:r>
      <w:r>
        <w:rPr>
          <w:rFonts w:ascii="Arial" w:hAnsi="Arial"/>
          <w:sz w:val="20"/>
          <w:szCs w:val="20"/>
        </w:rPr>
        <w:t xml:space="preserve"> contract lathe operator to have to convert their multi-spindle automatic lathes several times a week.</w:t>
      </w:r>
    </w:p>
    <w:p w14:paraId="0D3CCA8D" w14:textId="77777777" w:rsidR="008F328D" w:rsidRDefault="008F328D" w:rsidP="00422AE3">
      <w:pPr>
        <w:spacing w:after="200" w:line="360" w:lineRule="auto"/>
        <w:ind w:left="142"/>
        <w:jc w:val="both"/>
        <w:rPr>
          <w:rFonts w:ascii="Arial" w:eastAsiaTheme="minorHAnsi" w:hAnsi="Arial" w:cs="Arial"/>
          <w:sz w:val="20"/>
          <w:szCs w:val="20"/>
        </w:rPr>
      </w:pPr>
      <w:r>
        <w:rPr>
          <w:rFonts w:ascii="Arial" w:hAnsi="Arial"/>
          <w:sz w:val="20"/>
          <w:szCs w:val="20"/>
        </w:rPr>
        <w:t>In the field of universal lathes, INDEX is expanding its range with the TRAUB TNA500, a powerful, robust machine with many practical features for everything from pilot runs to mid-volume production.</w:t>
      </w:r>
    </w:p>
    <w:p w14:paraId="70334588" w14:textId="77777777" w:rsidR="008F328D" w:rsidRDefault="008F328D" w:rsidP="00422AE3">
      <w:pPr>
        <w:spacing w:after="200" w:line="360" w:lineRule="auto"/>
        <w:ind w:left="142"/>
        <w:jc w:val="both"/>
        <w:rPr>
          <w:rFonts w:ascii="Arial" w:eastAsiaTheme="minorHAnsi" w:hAnsi="Arial" w:cs="Arial"/>
          <w:sz w:val="20"/>
          <w:szCs w:val="20"/>
          <w:lang w:eastAsia="en-US"/>
        </w:rPr>
      </w:pPr>
    </w:p>
    <w:p w14:paraId="79FF6917" w14:textId="77777777" w:rsidR="002C2782" w:rsidRPr="00D335FC" w:rsidRDefault="00B747CF" w:rsidP="002C2782">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Digitization points the way forward</w:t>
      </w:r>
    </w:p>
    <w:p w14:paraId="566F8CC4" w14:textId="13528E7F" w:rsidR="00111E3E" w:rsidRDefault="00EB3642" w:rsidP="008A630D">
      <w:pPr>
        <w:spacing w:after="200" w:line="360" w:lineRule="auto"/>
        <w:ind w:left="142"/>
        <w:jc w:val="both"/>
        <w:rPr>
          <w:rFonts w:ascii="Arial" w:eastAsiaTheme="minorHAnsi" w:hAnsi="Arial" w:cs="Arial"/>
          <w:sz w:val="20"/>
          <w:szCs w:val="20"/>
        </w:rPr>
      </w:pPr>
      <w:r>
        <w:rPr>
          <w:rFonts w:ascii="Arial" w:hAnsi="Arial"/>
          <w:sz w:val="20"/>
          <w:szCs w:val="20"/>
        </w:rPr>
        <w:t>INDEX recognized the fundamental importance of digitization to the world of machining very early on</w:t>
      </w:r>
      <w:r w:rsidR="00AC359F">
        <w:rPr>
          <w:rFonts w:ascii="Arial" w:hAnsi="Arial"/>
          <w:sz w:val="20"/>
          <w:szCs w:val="20"/>
        </w:rPr>
        <w:t>,</w:t>
      </w:r>
      <w:r>
        <w:rPr>
          <w:rFonts w:ascii="Arial" w:hAnsi="Arial"/>
          <w:sz w:val="20"/>
          <w:szCs w:val="20"/>
        </w:rPr>
        <w:t xml:space="preserve"> and years ago developed the cloud-based </w:t>
      </w:r>
      <w:proofErr w:type="spellStart"/>
      <w:r>
        <w:rPr>
          <w:rFonts w:ascii="Arial" w:hAnsi="Arial"/>
          <w:sz w:val="20"/>
          <w:szCs w:val="20"/>
        </w:rPr>
        <w:t>iXworld</w:t>
      </w:r>
      <w:proofErr w:type="spellEnd"/>
      <w:r>
        <w:rPr>
          <w:rFonts w:ascii="Arial" w:hAnsi="Arial"/>
          <w:sz w:val="20"/>
          <w:szCs w:val="20"/>
        </w:rPr>
        <w:t xml:space="preserve"> platform. The range of available apps grew at a rapid pace, </w:t>
      </w:r>
      <w:r w:rsidR="00AC359F">
        <w:rPr>
          <w:rFonts w:ascii="Arial" w:hAnsi="Arial"/>
          <w:sz w:val="20"/>
          <w:szCs w:val="20"/>
        </w:rPr>
        <w:t xml:space="preserve">all of which </w:t>
      </w:r>
      <w:proofErr w:type="gramStart"/>
      <w:r w:rsidR="00AC359F">
        <w:rPr>
          <w:rFonts w:ascii="Arial" w:hAnsi="Arial"/>
          <w:sz w:val="20"/>
          <w:szCs w:val="20"/>
        </w:rPr>
        <w:t>were incorporated</w:t>
      </w:r>
      <w:proofErr w:type="gramEnd"/>
      <w:r w:rsidR="00AC359F">
        <w:rPr>
          <w:rFonts w:ascii="Arial" w:hAnsi="Arial"/>
          <w:sz w:val="20"/>
          <w:szCs w:val="20"/>
        </w:rPr>
        <w:t xml:space="preserve"> into</w:t>
      </w:r>
      <w:r>
        <w:rPr>
          <w:rFonts w:ascii="Arial" w:hAnsi="Arial"/>
          <w:sz w:val="20"/>
          <w:szCs w:val="20"/>
        </w:rPr>
        <w:t xml:space="preserve"> the INDEX iX4.0 </w:t>
      </w:r>
      <w:proofErr w:type="spellStart"/>
      <w:r>
        <w:rPr>
          <w:rFonts w:ascii="Arial" w:hAnsi="Arial"/>
          <w:sz w:val="20"/>
          <w:szCs w:val="20"/>
        </w:rPr>
        <w:t>IoT</w:t>
      </w:r>
      <w:proofErr w:type="spellEnd"/>
      <w:r>
        <w:rPr>
          <w:rFonts w:ascii="Arial" w:hAnsi="Arial"/>
          <w:sz w:val="20"/>
          <w:szCs w:val="20"/>
        </w:rPr>
        <w:t xml:space="preserve"> platform, which makes it possible for all production machines to be integrated in the digital environment. These software tools help to identify ongoing productivity losses, reduce unscheduled stoppages, and minimize downtimes. Anyone who would like to test it can join the digital world right now with the free introductory offer “iX4.0 go”.</w:t>
      </w:r>
    </w:p>
    <w:p w14:paraId="10782D52" w14:textId="77777777" w:rsidR="00B747CF" w:rsidRDefault="006503D7" w:rsidP="00CF5911">
      <w:pPr>
        <w:spacing w:after="200" w:line="360" w:lineRule="auto"/>
        <w:ind w:left="142"/>
        <w:jc w:val="both"/>
        <w:rPr>
          <w:rFonts w:ascii="Arial" w:eastAsiaTheme="minorHAnsi" w:hAnsi="Arial" w:cs="Arial"/>
          <w:sz w:val="20"/>
          <w:szCs w:val="20"/>
        </w:rPr>
      </w:pPr>
      <w:r>
        <w:rPr>
          <w:rFonts w:ascii="Arial" w:hAnsi="Arial"/>
          <w:sz w:val="20"/>
          <w:szCs w:val="20"/>
        </w:rPr>
        <w:t xml:space="preserve">In keeping with the times, INDEX has bundled and organized its numerous services covering all aspects of the machining process in the </w:t>
      </w:r>
      <w:proofErr w:type="spellStart"/>
      <w:r>
        <w:rPr>
          <w:rFonts w:ascii="Arial" w:hAnsi="Arial"/>
          <w:sz w:val="20"/>
          <w:szCs w:val="20"/>
        </w:rPr>
        <w:t>iXservices</w:t>
      </w:r>
      <w:proofErr w:type="spellEnd"/>
      <w:r>
        <w:rPr>
          <w:rFonts w:ascii="Arial" w:hAnsi="Arial"/>
          <w:sz w:val="20"/>
          <w:szCs w:val="20"/>
        </w:rPr>
        <w:t xml:space="preserve"> </w:t>
      </w:r>
      <w:proofErr w:type="spellStart"/>
      <w:r>
        <w:rPr>
          <w:rFonts w:ascii="Arial" w:hAnsi="Arial"/>
          <w:sz w:val="20"/>
          <w:szCs w:val="20"/>
        </w:rPr>
        <w:t>iXworld</w:t>
      </w:r>
      <w:proofErr w:type="spellEnd"/>
      <w:r>
        <w:rPr>
          <w:rFonts w:ascii="Arial" w:hAnsi="Arial"/>
          <w:sz w:val="20"/>
          <w:szCs w:val="20"/>
        </w:rPr>
        <w:t xml:space="preserve"> module. Of course, this does not mean that INDEX is now only available to customers online. Over 150 service engineers in Germany and service locations in more than 50 countries around the world are fully committed to taking care of customers’ concerns and their INDEX and TRAUB machines in person. Support is available via a hotline and, for even more efficiency, using the </w:t>
      </w:r>
      <w:proofErr w:type="spellStart"/>
      <w:r>
        <w:rPr>
          <w:rFonts w:ascii="Arial" w:hAnsi="Arial"/>
          <w:sz w:val="20"/>
          <w:szCs w:val="20"/>
        </w:rPr>
        <w:t>TicketManager</w:t>
      </w:r>
      <w:proofErr w:type="spellEnd"/>
      <w:r>
        <w:rPr>
          <w:rFonts w:ascii="Arial" w:hAnsi="Arial"/>
          <w:sz w:val="20"/>
          <w:szCs w:val="20"/>
        </w:rPr>
        <w:t xml:space="preserve"> and innovative remote support. </w:t>
      </w:r>
      <w:proofErr w:type="gramStart"/>
      <w:r>
        <w:rPr>
          <w:rFonts w:ascii="Arial" w:hAnsi="Arial"/>
          <w:sz w:val="20"/>
          <w:szCs w:val="20"/>
        </w:rPr>
        <w:t>And</w:t>
      </w:r>
      <w:proofErr w:type="gramEnd"/>
      <w:r>
        <w:rPr>
          <w:rFonts w:ascii="Arial" w:hAnsi="Arial"/>
          <w:sz w:val="20"/>
          <w:szCs w:val="20"/>
        </w:rPr>
        <w:t xml:space="preserve"> for matters that require the presence of an on-site service engineer, we will be on our way to assist as quickly as possible.</w:t>
      </w:r>
    </w:p>
    <w:p w14:paraId="6D6F6EC4" w14:textId="77777777" w:rsidR="00067EFB" w:rsidRDefault="00067EFB" w:rsidP="00067EFB">
      <w:pPr>
        <w:pStyle w:val="Listenabsatz"/>
        <w:numPr>
          <w:ilvl w:val="0"/>
          <w:numId w:val="5"/>
        </w:numPr>
        <w:rPr>
          <w:rFonts w:ascii="Arial" w:eastAsiaTheme="minorHAnsi" w:hAnsi="Arial" w:cs="Arial"/>
          <w:sz w:val="20"/>
          <w:szCs w:val="20"/>
        </w:rPr>
      </w:pPr>
      <w:r>
        <w:rPr>
          <w:rFonts w:ascii="Arial" w:hAnsi="Arial"/>
          <w:sz w:val="20"/>
          <w:szCs w:val="20"/>
        </w:rPr>
        <w:t xml:space="preserve">Find out about these and other innovations at our </w:t>
      </w:r>
      <w:proofErr w:type="spellStart"/>
      <w:r>
        <w:rPr>
          <w:rFonts w:ascii="Arial" w:hAnsi="Arial"/>
          <w:sz w:val="20"/>
          <w:szCs w:val="20"/>
        </w:rPr>
        <w:t>iXperience</w:t>
      </w:r>
      <w:proofErr w:type="spellEnd"/>
      <w:r>
        <w:rPr>
          <w:rFonts w:ascii="Arial" w:hAnsi="Arial"/>
          <w:sz w:val="20"/>
          <w:szCs w:val="20"/>
        </w:rPr>
        <w:t xml:space="preserve"> days, online from 9/21 to 10/2/2020 and live in </w:t>
      </w:r>
      <w:proofErr w:type="spellStart"/>
      <w:r>
        <w:rPr>
          <w:rFonts w:ascii="Arial" w:hAnsi="Arial"/>
          <w:sz w:val="20"/>
          <w:szCs w:val="20"/>
        </w:rPr>
        <w:t>Reichenbach</w:t>
      </w:r>
      <w:proofErr w:type="spellEnd"/>
      <w:r>
        <w:rPr>
          <w:rFonts w:ascii="Arial" w:hAnsi="Arial"/>
          <w:sz w:val="20"/>
          <w:szCs w:val="20"/>
        </w:rPr>
        <w:t xml:space="preserve"> from 10/12 to 10/16/2020.</w:t>
      </w:r>
    </w:p>
    <w:p w14:paraId="66F93615" w14:textId="77777777" w:rsidR="00067EFB" w:rsidRPr="00067EFB" w:rsidRDefault="00067EFB" w:rsidP="00067EFB">
      <w:pPr>
        <w:pStyle w:val="Listenabsatz"/>
        <w:rPr>
          <w:rFonts w:ascii="Arial" w:eastAsiaTheme="minorHAnsi" w:hAnsi="Arial" w:cs="Arial"/>
          <w:sz w:val="20"/>
          <w:szCs w:val="20"/>
        </w:rPr>
      </w:pPr>
      <w:r>
        <w:rPr>
          <w:rFonts w:ascii="Arial" w:hAnsi="Arial"/>
          <w:sz w:val="20"/>
          <w:szCs w:val="20"/>
        </w:rPr>
        <w:t xml:space="preserve">Register now: </w:t>
      </w:r>
      <w:r>
        <w:rPr>
          <w:rFonts w:ascii="Arial" w:hAnsi="Arial"/>
          <w:sz w:val="20"/>
          <w:szCs w:val="20"/>
        </w:rPr>
        <w:br/>
      </w:r>
      <w:r>
        <w:rPr>
          <w:snapToGrid w:val="0"/>
          <w:color w:val="000000"/>
          <w:sz w:val="0"/>
          <w:szCs w:val="0"/>
          <w:u w:color="000000"/>
          <w:bdr w:val="none" w:sz="0" w:space="0" w:color="000000"/>
          <w:shd w:val="clear" w:color="000000" w:fill="000000"/>
        </w:rPr>
        <w:t xml:space="preserve"> </w:t>
      </w:r>
      <w:r>
        <w:rPr>
          <w:snapToGrid w:val="0"/>
          <w:color w:val="000000"/>
          <w:sz w:val="0"/>
          <w:szCs w:val="0"/>
          <w:u w:color="000000"/>
          <w:bdr w:val="none" w:sz="0" w:space="0" w:color="000000"/>
          <w:shd w:val="clear" w:color="000000" w:fill="000000"/>
        </w:rPr>
        <w:br/>
        <w:t>online</w:t>
      </w:r>
    </w:p>
    <w:p w14:paraId="019CBE97" w14:textId="77777777" w:rsidR="00067EFB" w:rsidRPr="00067EFB" w:rsidRDefault="00067EFB" w:rsidP="00067EFB">
      <w:pPr>
        <w:pStyle w:val="Listenabsatz"/>
        <w:rPr>
          <w:rFonts w:ascii="Arial" w:eastAsiaTheme="minorHAnsi" w:hAnsi="Arial" w:cs="Arial"/>
          <w:sz w:val="20"/>
          <w:szCs w:val="20"/>
        </w:rPr>
      </w:pPr>
      <w:r>
        <w:rPr>
          <w:noProof/>
          <w:lang w:val="de-DE" w:eastAsia="zh-CN"/>
        </w:rPr>
        <w:drawing>
          <wp:anchor distT="0" distB="0" distL="114300" distR="114300" simplePos="0" relativeHeight="251660288" behindDoc="0" locked="0" layoutInCell="1" allowOverlap="1" wp14:anchorId="3CFCB85E" wp14:editId="4639B7BA">
            <wp:simplePos x="0" y="0"/>
            <wp:positionH relativeFrom="column">
              <wp:posOffset>481965</wp:posOffset>
            </wp:positionH>
            <wp:positionV relativeFrom="paragraph">
              <wp:posOffset>128905</wp:posOffset>
            </wp:positionV>
            <wp:extent cx="2476500" cy="756920"/>
            <wp:effectExtent l="0" t="0" r="0" b="5080"/>
            <wp:wrapNone/>
            <wp:docPr id="3" name="Grafik 3" descr="\\Infs-12\index\index_intern\VMW_intern\Messen\2020\45-iXperience Days 12.10. - 16.10\Logo\iXperienceDays_Logo_0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s-12\index\index_intern\VMW_intern\Messen\2020\45-iXperience Days 12.10. - 16.10\Logo\iXperienceDays_Logo_072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756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85D1A" w14:textId="77777777" w:rsidR="00067EFB" w:rsidRDefault="004117DE" w:rsidP="00067EFB">
      <w:pPr>
        <w:rPr>
          <w:rFonts w:ascii="Arial" w:eastAsiaTheme="minorHAnsi" w:hAnsi="Arial" w:cs="Arial"/>
          <w:sz w:val="20"/>
          <w:szCs w:val="20"/>
        </w:rPr>
      </w:pPr>
      <w:r>
        <w:rPr>
          <w:noProof/>
          <w:lang w:val="de-DE" w:eastAsia="zh-CN"/>
        </w:rPr>
        <w:drawing>
          <wp:anchor distT="0" distB="0" distL="114300" distR="114300" simplePos="0" relativeHeight="251659264" behindDoc="0" locked="0" layoutInCell="1" allowOverlap="1" wp14:anchorId="2F4A42A6" wp14:editId="4EEB993E">
            <wp:simplePos x="0" y="0"/>
            <wp:positionH relativeFrom="column">
              <wp:posOffset>3587116</wp:posOffset>
            </wp:positionH>
            <wp:positionV relativeFrom="paragraph">
              <wp:posOffset>12700</wp:posOffset>
            </wp:positionV>
            <wp:extent cx="1047750" cy="1047750"/>
            <wp:effectExtent l="0" t="0" r="0" b="0"/>
            <wp:wrapNone/>
            <wp:docPr id="2" name="Grafik 2" descr="C:\Users\Gondekr\AppData\Local\Microsoft\Windows\INetCache\Content.Word\index-werke_ixdays_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dekr\AppData\Local\Microsoft\Windows\INetCache\Content.Word\index-werke_ixdays_qr-cod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289BC4" w14:textId="77777777" w:rsidR="00067EFB" w:rsidRDefault="00067EFB" w:rsidP="00067EFB">
      <w:pPr>
        <w:rPr>
          <w:rFonts w:ascii="Arial" w:eastAsiaTheme="minorHAnsi" w:hAnsi="Arial" w:cs="Arial"/>
          <w:sz w:val="20"/>
          <w:szCs w:val="20"/>
          <w:lang w:eastAsia="en-US"/>
        </w:rPr>
      </w:pPr>
    </w:p>
    <w:p w14:paraId="54EC942E" w14:textId="77777777" w:rsidR="00067EFB" w:rsidRDefault="00067EFB" w:rsidP="00067EFB">
      <w:pPr>
        <w:rPr>
          <w:rFonts w:ascii="Arial" w:eastAsiaTheme="minorHAnsi" w:hAnsi="Arial" w:cs="Arial"/>
          <w:sz w:val="20"/>
          <w:szCs w:val="20"/>
          <w:lang w:eastAsia="en-US"/>
        </w:rPr>
      </w:pPr>
    </w:p>
    <w:p w14:paraId="12FD8ACC" w14:textId="77777777" w:rsidR="00067EFB" w:rsidRDefault="00067EFB" w:rsidP="00067EFB">
      <w:pPr>
        <w:rPr>
          <w:rFonts w:ascii="Arial" w:eastAsiaTheme="minorHAnsi" w:hAnsi="Arial" w:cs="Arial"/>
          <w:sz w:val="20"/>
          <w:szCs w:val="20"/>
          <w:lang w:eastAsia="en-US"/>
        </w:rPr>
      </w:pPr>
    </w:p>
    <w:p w14:paraId="23C25EAC" w14:textId="77777777" w:rsidR="00067EFB" w:rsidRPr="00067EFB" w:rsidRDefault="00067EFB" w:rsidP="00067EFB">
      <w:pPr>
        <w:rPr>
          <w:rFonts w:ascii="Arial" w:eastAsiaTheme="minorHAnsi" w:hAnsi="Arial" w:cs="Arial"/>
          <w:sz w:val="20"/>
          <w:szCs w:val="20"/>
          <w:lang w:eastAsia="en-US"/>
        </w:rPr>
      </w:pPr>
    </w:p>
    <w:p w14:paraId="72B6A68D" w14:textId="77777777" w:rsidR="00067EFB" w:rsidRDefault="00067EFB" w:rsidP="00067EFB">
      <w:pPr>
        <w:rPr>
          <w:rFonts w:ascii="Arial" w:eastAsiaTheme="minorHAnsi" w:hAnsi="Arial" w:cs="Arial"/>
          <w:sz w:val="20"/>
          <w:szCs w:val="20"/>
          <w:lang w:eastAsia="en-US"/>
        </w:rPr>
      </w:pPr>
    </w:p>
    <w:p w14:paraId="642066A8" w14:textId="313F124E" w:rsidR="00067EFB" w:rsidRPr="00067EFB" w:rsidRDefault="00B83848" w:rsidP="00067EFB">
      <w:pPr>
        <w:rPr>
          <w:rFonts w:ascii="Arial" w:eastAsiaTheme="minorHAnsi" w:hAnsi="Arial" w:cs="Arial"/>
          <w:sz w:val="20"/>
          <w:szCs w:val="20"/>
        </w:rPr>
      </w:pPr>
      <w:r>
        <w:tab/>
      </w:r>
      <w:r w:rsidR="00067EFB">
        <w:t xml:space="preserve">Short URL: </w:t>
      </w:r>
      <w:hyperlink r:id="rId10" w:history="1">
        <w:r w:rsidR="00067EFB">
          <w:rPr>
            <w:rStyle w:val="Hyperlink"/>
          </w:rPr>
          <w:t>https://www.index-werke.de/ixdays/</w:t>
        </w:r>
      </w:hyperlink>
    </w:p>
    <w:p w14:paraId="4A0F298D" w14:textId="77777777" w:rsidR="00095D05" w:rsidRPr="00067EFB" w:rsidRDefault="00095D05" w:rsidP="00DB4556">
      <w:pPr>
        <w:spacing w:after="200" w:line="360" w:lineRule="auto"/>
        <w:ind w:left="142"/>
        <w:jc w:val="both"/>
        <w:rPr>
          <w:rFonts w:ascii="Arial" w:eastAsiaTheme="minorHAnsi" w:hAnsi="Arial" w:cs="Arial"/>
          <w:sz w:val="20"/>
          <w:szCs w:val="20"/>
          <w:lang w:eastAsia="en-US"/>
        </w:rPr>
      </w:pPr>
    </w:p>
    <w:p w14:paraId="42B9DCFD" w14:textId="77777777" w:rsidR="00067EFB" w:rsidRDefault="00067EFB" w:rsidP="00F32C8A">
      <w:pPr>
        <w:suppressLineNumbers/>
        <w:spacing w:line="336" w:lineRule="auto"/>
        <w:ind w:left="142" w:right="1843"/>
        <w:rPr>
          <w:rFonts w:ascii="Arial" w:hAnsi="Arial" w:cs="Arial"/>
          <w:b/>
          <w:sz w:val="20"/>
          <w:szCs w:val="20"/>
        </w:rPr>
      </w:pPr>
    </w:p>
    <w:p w14:paraId="6F5FBCC9" w14:textId="77777777" w:rsidR="00F32C8A" w:rsidRPr="008F328D" w:rsidRDefault="00F32C8A" w:rsidP="00F32C8A">
      <w:pPr>
        <w:suppressLineNumbers/>
        <w:spacing w:line="336" w:lineRule="auto"/>
        <w:ind w:left="142" w:right="1843"/>
        <w:rPr>
          <w:rFonts w:ascii="Arial" w:hAnsi="Arial" w:cs="Arial"/>
          <w:sz w:val="20"/>
          <w:szCs w:val="20"/>
        </w:rPr>
      </w:pPr>
      <w:r>
        <w:rPr>
          <w:rFonts w:ascii="Arial" w:hAnsi="Arial"/>
          <w:b/>
          <w:sz w:val="20"/>
          <w:szCs w:val="20"/>
        </w:rPr>
        <w:t>Contact:</w:t>
      </w:r>
      <w:r>
        <w:rPr>
          <w:rFonts w:ascii="Arial" w:hAnsi="Arial"/>
          <w:sz w:val="20"/>
          <w:szCs w:val="20"/>
        </w:rPr>
        <w:tab/>
        <w:t>INDEX-</w:t>
      </w:r>
      <w:proofErr w:type="spellStart"/>
      <w:r>
        <w:rPr>
          <w:rFonts w:ascii="Arial" w:hAnsi="Arial"/>
          <w:sz w:val="20"/>
          <w:szCs w:val="20"/>
        </w:rPr>
        <w:t>Werke</w:t>
      </w:r>
      <w:proofErr w:type="spellEnd"/>
      <w:r>
        <w:rPr>
          <w:rFonts w:ascii="Arial" w:hAnsi="Arial"/>
          <w:sz w:val="20"/>
          <w:szCs w:val="20"/>
        </w:rPr>
        <w:t xml:space="preserve"> GmbH &amp; Co. KG Hahn &amp; </w:t>
      </w:r>
      <w:proofErr w:type="spellStart"/>
      <w:r>
        <w:rPr>
          <w:rFonts w:ascii="Arial" w:hAnsi="Arial"/>
          <w:sz w:val="20"/>
          <w:szCs w:val="20"/>
        </w:rPr>
        <w:t>Tessky</w:t>
      </w:r>
      <w:proofErr w:type="spellEnd"/>
    </w:p>
    <w:p w14:paraId="46DA53EB" w14:textId="77777777" w:rsidR="00F32C8A" w:rsidRPr="008F328D"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40D24399" w14:textId="77777777" w:rsidR="00F32C8A" w:rsidRPr="00067EFB"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Global Marketing Director </w:t>
      </w:r>
    </w:p>
    <w:p w14:paraId="5D782DA1" w14:textId="77777777" w:rsidR="00F32C8A" w:rsidRPr="00067EFB"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Phone: +49 (711) 3191-1286</w:t>
      </w:r>
    </w:p>
    <w:p w14:paraId="667B6CA7" w14:textId="22A960F7" w:rsidR="00F32C8A" w:rsidRPr="0018736B" w:rsidRDefault="008D1BA7" w:rsidP="00F32C8A">
      <w:pPr>
        <w:suppressLineNumbers/>
        <w:spacing w:line="336" w:lineRule="auto"/>
        <w:ind w:left="709" w:right="1843" w:firstLine="709"/>
        <w:rPr>
          <w:rFonts w:ascii="Arial" w:hAnsi="Arial" w:cs="Arial"/>
          <w:sz w:val="20"/>
          <w:szCs w:val="20"/>
          <w:lang w:val="pt-BR"/>
        </w:rPr>
      </w:pPr>
      <w:hyperlink r:id="rId11" w:history="1">
        <w:r w:rsidR="00CF6C77" w:rsidRPr="0018736B">
          <w:rPr>
            <w:rStyle w:val="Hyperlink"/>
            <w:rFonts w:ascii="Arial" w:hAnsi="Arial"/>
            <w:sz w:val="20"/>
            <w:szCs w:val="20"/>
            <w:lang w:val="pt-BR"/>
          </w:rPr>
          <w:t>rainer.gondek@index-werke.de</w:t>
        </w:r>
      </w:hyperlink>
      <w:r w:rsidR="00CF6C77" w:rsidRPr="0018736B">
        <w:rPr>
          <w:rFonts w:ascii="Arial" w:hAnsi="Arial"/>
          <w:sz w:val="20"/>
          <w:szCs w:val="20"/>
          <w:lang w:val="pt-BR"/>
        </w:rPr>
        <w:t xml:space="preserve"> </w:t>
      </w:r>
    </w:p>
    <w:p w14:paraId="2804237A" w14:textId="31F59613" w:rsidR="005F3E24" w:rsidRDefault="005F3E24" w:rsidP="003C2277">
      <w:pPr>
        <w:spacing w:after="200" w:line="360" w:lineRule="auto"/>
        <w:ind w:left="142"/>
        <w:jc w:val="both"/>
        <w:rPr>
          <w:rFonts w:ascii="Arial" w:eastAsiaTheme="minorHAnsi" w:hAnsi="Arial" w:cs="Arial"/>
          <w:sz w:val="20"/>
          <w:szCs w:val="20"/>
          <w:lang w:val="pt-BR" w:eastAsia="en-US"/>
        </w:rPr>
      </w:pPr>
    </w:p>
    <w:p w14:paraId="358B2E92" w14:textId="20169139" w:rsidR="00A779F3" w:rsidRDefault="00A779F3" w:rsidP="003C2277">
      <w:pPr>
        <w:spacing w:after="200" w:line="360" w:lineRule="auto"/>
        <w:ind w:left="142"/>
        <w:jc w:val="both"/>
        <w:rPr>
          <w:rFonts w:ascii="Arial" w:eastAsiaTheme="minorHAnsi" w:hAnsi="Arial" w:cs="Arial"/>
          <w:sz w:val="20"/>
          <w:szCs w:val="20"/>
          <w:lang w:val="pt-BR" w:eastAsia="en-US"/>
        </w:rPr>
      </w:pPr>
      <w:bookmarkStart w:id="0" w:name="_GoBack"/>
      <w:bookmarkEnd w:id="0"/>
    </w:p>
    <w:p w14:paraId="1CCDEDE2" w14:textId="77777777" w:rsidR="00A779F3" w:rsidRPr="0018736B" w:rsidRDefault="00A779F3" w:rsidP="003C2277">
      <w:pPr>
        <w:spacing w:after="200" w:line="360" w:lineRule="auto"/>
        <w:ind w:left="142"/>
        <w:jc w:val="both"/>
        <w:rPr>
          <w:rFonts w:ascii="Arial" w:eastAsiaTheme="minorHAnsi" w:hAnsi="Arial" w:cs="Arial"/>
          <w:sz w:val="20"/>
          <w:szCs w:val="20"/>
          <w:lang w:val="pt-BR" w:eastAsia="en-US"/>
        </w:rPr>
      </w:pPr>
    </w:p>
    <w:p w14:paraId="41D1CCDF" w14:textId="77777777" w:rsidR="00095D05" w:rsidRPr="0018736B" w:rsidRDefault="00095D05" w:rsidP="003C2277">
      <w:pPr>
        <w:spacing w:after="200" w:line="360" w:lineRule="auto"/>
        <w:ind w:left="142"/>
        <w:jc w:val="both"/>
        <w:rPr>
          <w:rFonts w:ascii="Arial" w:eastAsiaTheme="minorHAnsi" w:hAnsi="Arial" w:cs="Arial"/>
          <w:sz w:val="20"/>
          <w:szCs w:val="20"/>
          <w:lang w:val="pt-BR" w:eastAsia="en-US"/>
        </w:rPr>
      </w:pPr>
    </w:p>
    <w:p w14:paraId="28AD60C7" w14:textId="77777777" w:rsidR="005A353A" w:rsidRPr="0018736B" w:rsidRDefault="00F32C8A" w:rsidP="005A353A">
      <w:pPr>
        <w:spacing w:after="200" w:line="360" w:lineRule="auto"/>
        <w:ind w:left="142"/>
        <w:jc w:val="both"/>
        <w:rPr>
          <w:rFonts w:ascii="Arial" w:eastAsiaTheme="minorHAnsi" w:hAnsi="Arial" w:cs="Arial"/>
          <w:b/>
          <w:sz w:val="20"/>
          <w:szCs w:val="20"/>
          <w:lang w:val="pt-BR"/>
        </w:rPr>
      </w:pPr>
      <w:proofErr w:type="spellStart"/>
      <w:r w:rsidRPr="0018736B">
        <w:rPr>
          <w:rFonts w:ascii="Arial" w:hAnsi="Arial"/>
          <w:b/>
          <w:sz w:val="20"/>
          <w:szCs w:val="20"/>
          <w:lang w:val="pt-BR"/>
        </w:rPr>
        <w:lastRenderedPageBreak/>
        <w:t>Photos</w:t>
      </w:r>
      <w:proofErr w:type="spellEnd"/>
      <w:r w:rsidRPr="0018736B">
        <w:rPr>
          <w:rFonts w:ascii="Arial" w:hAnsi="Arial"/>
          <w:b/>
          <w:sz w:val="20"/>
          <w:szCs w:val="20"/>
          <w:lang w:val="pt-BR"/>
        </w:rPr>
        <w:t>:</w:t>
      </w:r>
    </w:p>
    <w:p w14:paraId="1E667D00" w14:textId="77777777" w:rsidR="005A353A" w:rsidRPr="0018736B" w:rsidRDefault="005A353A" w:rsidP="00D14773">
      <w:pPr>
        <w:spacing w:after="200" w:line="360" w:lineRule="auto"/>
        <w:ind w:left="142"/>
        <w:jc w:val="both"/>
        <w:rPr>
          <w:rFonts w:ascii="Arial" w:eastAsiaTheme="minorHAnsi" w:hAnsi="Arial" w:cs="Arial"/>
          <w:sz w:val="20"/>
          <w:szCs w:val="20"/>
          <w:lang w:val="pt-BR" w:eastAsia="en-US"/>
        </w:rPr>
      </w:pPr>
    </w:p>
    <w:p w14:paraId="5CD62025" w14:textId="77777777" w:rsidR="00D14773" w:rsidRPr="00D335FC" w:rsidRDefault="00F2525C" w:rsidP="00D14773">
      <w:pPr>
        <w:spacing w:after="200" w:line="360" w:lineRule="auto"/>
        <w:ind w:left="142"/>
        <w:jc w:val="both"/>
        <w:rPr>
          <w:rFonts w:ascii="Arial" w:eastAsiaTheme="minorHAnsi" w:hAnsi="Arial" w:cs="Arial"/>
          <w:sz w:val="20"/>
          <w:szCs w:val="20"/>
        </w:rPr>
      </w:pPr>
      <w:r>
        <w:rPr>
          <w:rFonts w:ascii="Arial" w:hAnsi="Arial"/>
          <w:noProof/>
          <w:sz w:val="20"/>
          <w:szCs w:val="20"/>
          <w:lang w:val="de-DE" w:eastAsia="zh-CN"/>
        </w:rPr>
        <w:drawing>
          <wp:inline distT="0" distB="0" distL="0" distR="0" wp14:anchorId="3F62CF8B" wp14:editId="4CC0D02D">
            <wp:extent cx="3095625" cy="2030602"/>
            <wp:effectExtent l="0" t="0" r="0" b="8255"/>
            <wp:docPr id="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01961" cy="2034758"/>
                    </a:xfrm>
                    <a:prstGeom prst="rect">
                      <a:avLst/>
                    </a:prstGeom>
                  </pic:spPr>
                </pic:pic>
              </a:graphicData>
            </a:graphic>
          </wp:inline>
        </w:drawing>
      </w:r>
      <w:r>
        <w:rPr>
          <w:rFonts w:ascii="Arial" w:hAnsi="Arial"/>
          <w:noProof/>
          <w:sz w:val="20"/>
          <w:szCs w:val="20"/>
          <w:lang w:val="de-DE" w:eastAsia="zh-CN"/>
        </w:rPr>
        <w:drawing>
          <wp:inline distT="0" distB="0" distL="0" distR="0" wp14:anchorId="1BFF2F88" wp14:editId="27CF3E70">
            <wp:extent cx="3295650" cy="159692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003_INDEX_iXcenter_G400mitiXcenter-1.jpg"/>
                    <pic:cNvPicPr/>
                  </pic:nvPicPr>
                  <pic:blipFill rotWithShape="1">
                    <a:blip r:embed="rId13">
                      <a:extLst>
                        <a:ext uri="{28A0092B-C50C-407E-A947-70E740481C1C}">
                          <a14:useLocalDpi xmlns:a14="http://schemas.microsoft.com/office/drawing/2010/main" val="0"/>
                        </a:ext>
                      </a:extLst>
                    </a:blip>
                    <a:srcRect t="24140" b="7888"/>
                    <a:stretch/>
                  </pic:blipFill>
                  <pic:spPr bwMode="auto">
                    <a:xfrm>
                      <a:off x="0" y="0"/>
                      <a:ext cx="3333130" cy="1615081"/>
                    </a:xfrm>
                    <a:prstGeom prst="rect">
                      <a:avLst/>
                    </a:prstGeom>
                    <a:ln>
                      <a:noFill/>
                    </a:ln>
                    <a:extLst>
                      <a:ext uri="{53640926-AAD7-44D8-BBD7-CCE9431645EC}">
                        <a14:shadowObscured xmlns:a14="http://schemas.microsoft.com/office/drawing/2010/main"/>
                      </a:ext>
                    </a:extLst>
                  </pic:spPr>
                </pic:pic>
              </a:graphicData>
            </a:graphic>
          </wp:inline>
        </w:drawing>
      </w:r>
    </w:p>
    <w:p w14:paraId="1D9C1FA8" w14:textId="77777777" w:rsidR="00D14773" w:rsidRPr="00D335FC"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 xml:space="preserve">Fig. 1/2: The INDEX G400 turning center with modular </w:t>
      </w:r>
      <w:proofErr w:type="spellStart"/>
      <w:r>
        <w:rPr>
          <w:rFonts w:ascii="Arial" w:hAnsi="Arial"/>
          <w:sz w:val="20"/>
          <w:szCs w:val="20"/>
        </w:rPr>
        <w:t>iXcenter</w:t>
      </w:r>
      <w:proofErr w:type="spellEnd"/>
      <w:r>
        <w:rPr>
          <w:rFonts w:ascii="Arial" w:hAnsi="Arial"/>
          <w:sz w:val="20"/>
          <w:szCs w:val="20"/>
        </w:rPr>
        <w:t xml:space="preserve"> robot cell for high-performance machining of large </w:t>
      </w:r>
      <w:proofErr w:type="spellStart"/>
      <w:r>
        <w:rPr>
          <w:rFonts w:ascii="Arial" w:hAnsi="Arial"/>
          <w:sz w:val="20"/>
          <w:szCs w:val="20"/>
        </w:rPr>
        <w:t>workpieces</w:t>
      </w:r>
      <w:proofErr w:type="spellEnd"/>
    </w:p>
    <w:p w14:paraId="09773F4F" w14:textId="77777777" w:rsidR="00D14773" w:rsidRPr="00D335FC" w:rsidRDefault="00D14773" w:rsidP="00D14773">
      <w:pPr>
        <w:spacing w:after="200" w:line="360" w:lineRule="auto"/>
        <w:ind w:left="142"/>
        <w:jc w:val="both"/>
        <w:rPr>
          <w:rFonts w:ascii="Arial" w:eastAsiaTheme="minorHAnsi" w:hAnsi="Arial" w:cs="Arial"/>
          <w:sz w:val="20"/>
          <w:szCs w:val="20"/>
          <w:lang w:eastAsia="en-US"/>
        </w:rPr>
      </w:pPr>
    </w:p>
    <w:p w14:paraId="3EC473EB" w14:textId="77777777" w:rsidR="00992DBA" w:rsidRPr="00D335FC" w:rsidRDefault="00095D05" w:rsidP="00992DBA">
      <w:pPr>
        <w:spacing w:after="200" w:line="360" w:lineRule="auto"/>
        <w:ind w:left="142"/>
        <w:jc w:val="both"/>
        <w:rPr>
          <w:rFonts w:ascii="Arial" w:eastAsiaTheme="minorHAnsi" w:hAnsi="Arial" w:cs="Arial"/>
          <w:sz w:val="20"/>
          <w:szCs w:val="20"/>
        </w:rPr>
      </w:pPr>
      <w:r>
        <w:rPr>
          <w:rFonts w:ascii="Arial" w:hAnsi="Arial"/>
          <w:b/>
          <w:noProof/>
          <w:sz w:val="20"/>
          <w:szCs w:val="20"/>
          <w:lang w:val="de-DE" w:eastAsia="zh-CN"/>
        </w:rPr>
        <w:drawing>
          <wp:anchor distT="0" distB="0" distL="114300" distR="114300" simplePos="0" relativeHeight="251658240" behindDoc="0" locked="0" layoutInCell="1" allowOverlap="1" wp14:anchorId="549B13D8" wp14:editId="5C553868">
            <wp:simplePos x="0" y="0"/>
            <wp:positionH relativeFrom="margin">
              <wp:align>right</wp:align>
            </wp:positionH>
            <wp:positionV relativeFrom="paragraph">
              <wp:posOffset>10160</wp:posOffset>
            </wp:positionV>
            <wp:extent cx="1294130" cy="1722755"/>
            <wp:effectExtent l="0" t="0" r="127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nl12_1008.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94130" cy="17227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noProof/>
          <w:sz w:val="20"/>
          <w:szCs w:val="20"/>
          <w:lang w:val="de-DE" w:eastAsia="zh-CN"/>
        </w:rPr>
        <w:drawing>
          <wp:inline distT="0" distB="0" distL="0" distR="0" wp14:anchorId="4C61E00C" wp14:editId="61DD0646">
            <wp:extent cx="3190875" cy="1804405"/>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01_INDEX_TNL12-1.jpg"/>
                    <pic:cNvPicPr/>
                  </pic:nvPicPr>
                  <pic:blipFill rotWithShape="1">
                    <a:blip r:embed="rId15" cstate="print">
                      <a:extLst>
                        <a:ext uri="{28A0092B-C50C-407E-A947-70E740481C1C}">
                          <a14:useLocalDpi xmlns:a14="http://schemas.microsoft.com/office/drawing/2010/main" val="0"/>
                        </a:ext>
                      </a:extLst>
                    </a:blip>
                    <a:srcRect t="18521" b="15582"/>
                    <a:stretch/>
                  </pic:blipFill>
                  <pic:spPr bwMode="auto">
                    <a:xfrm>
                      <a:off x="0" y="0"/>
                      <a:ext cx="3247659" cy="1836516"/>
                    </a:xfrm>
                    <a:prstGeom prst="rect">
                      <a:avLst/>
                    </a:prstGeom>
                    <a:ln>
                      <a:noFill/>
                    </a:ln>
                    <a:extLst>
                      <a:ext uri="{53640926-AAD7-44D8-BBD7-CCE9431645EC}">
                        <a14:shadowObscured xmlns:a14="http://schemas.microsoft.com/office/drawing/2010/main"/>
                      </a:ext>
                    </a:extLst>
                  </pic:spPr>
                </pic:pic>
              </a:graphicData>
            </a:graphic>
          </wp:inline>
        </w:drawing>
      </w:r>
    </w:p>
    <w:p w14:paraId="119FDD62" w14:textId="77777777" w:rsidR="00992DBA" w:rsidRPr="00D335FC" w:rsidRDefault="00992DBA" w:rsidP="00992DBA">
      <w:pPr>
        <w:spacing w:after="200" w:line="360" w:lineRule="auto"/>
        <w:ind w:left="142"/>
        <w:jc w:val="both"/>
        <w:rPr>
          <w:rFonts w:ascii="Arial" w:eastAsiaTheme="minorHAnsi" w:hAnsi="Arial" w:cs="Arial"/>
          <w:sz w:val="20"/>
          <w:szCs w:val="20"/>
        </w:rPr>
      </w:pPr>
      <w:r>
        <w:rPr>
          <w:rFonts w:ascii="Arial" w:hAnsi="Arial"/>
          <w:sz w:val="20"/>
          <w:szCs w:val="20"/>
        </w:rPr>
        <w:t>Fig. 3/4: Significant increases in productivity for small high-precision turned parts with the new TRAUB TNL12 sliding and fixed headstock automatic lathe</w:t>
      </w:r>
    </w:p>
    <w:sectPr w:rsidR="00992DBA" w:rsidRPr="00D335FC" w:rsidSect="00E84366">
      <w:headerReference w:type="default" r:id="rId16"/>
      <w:footerReference w:type="default" r:id="rId17"/>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53D0F" w14:textId="77777777" w:rsidR="004857D0" w:rsidRDefault="004857D0">
      <w:r>
        <w:separator/>
      </w:r>
    </w:p>
  </w:endnote>
  <w:endnote w:type="continuationSeparator" w:id="0">
    <w:p w14:paraId="0F599C09" w14:textId="77777777" w:rsidR="004857D0" w:rsidRDefault="00485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E8C0F" w14:textId="6F87328D" w:rsidR="00CF5911" w:rsidRPr="002A0A1F" w:rsidRDefault="00CF5911">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8D1BA7">
      <w:rPr>
        <w:rStyle w:val="Seitenzahl"/>
        <w:rFonts w:ascii="Arial" w:hAnsi="Arial" w:cs="Arial"/>
        <w:noProof/>
        <w:sz w:val="18"/>
        <w:szCs w:val="18"/>
      </w:rPr>
      <w:t>3</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8D1BA7">
      <w:rPr>
        <w:rStyle w:val="Seitenzahl"/>
        <w:rFonts w:ascii="Arial" w:hAnsi="Arial" w:cs="Arial"/>
        <w:noProof/>
        <w:sz w:val="18"/>
        <w:szCs w:val="18"/>
      </w:rPr>
      <w:t>3</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68411" w14:textId="77777777" w:rsidR="004857D0" w:rsidRDefault="004857D0">
      <w:r>
        <w:separator/>
      </w:r>
    </w:p>
  </w:footnote>
  <w:footnote w:type="continuationSeparator" w:id="0">
    <w:p w14:paraId="6FAB82F2" w14:textId="77777777" w:rsidR="004857D0" w:rsidRDefault="00485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09F1A" w14:textId="77777777" w:rsidR="00CF5911" w:rsidRPr="003D200C" w:rsidRDefault="00CF5911" w:rsidP="008A630D">
    <w:pPr>
      <w:pStyle w:val="Kopfzeile"/>
      <w:tabs>
        <w:tab w:val="clear" w:pos="9072"/>
        <w:tab w:val="right" w:pos="9360"/>
      </w:tabs>
      <w:ind w:left="7799"/>
    </w:pPr>
    <w:r>
      <w:tab/>
    </w:r>
    <w:r>
      <w:rPr>
        <w:noProof/>
        <w:lang w:val="de-DE" w:eastAsia="zh-CN"/>
      </w:rPr>
      <w:drawing>
        <wp:inline distT="0" distB="0" distL="0" distR="0" wp14:anchorId="08F081BF" wp14:editId="0DAE4273">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3E94777F" w14:textId="77777777" w:rsidR="00CF5911" w:rsidRDefault="00CF5911" w:rsidP="008A630D">
    <w:pPr>
      <w:pStyle w:val="Kopfzeile"/>
      <w:tabs>
        <w:tab w:val="clear" w:pos="4536"/>
        <w:tab w:val="clear" w:pos="9072"/>
      </w:tabs>
      <w:ind w:left="6840"/>
      <w:jc w:val="right"/>
      <w:rPr>
        <w:rFonts w:ascii="Arial" w:hAnsi="Arial" w:cs="Arial"/>
        <w:sz w:val="16"/>
      </w:rPr>
    </w:pPr>
  </w:p>
  <w:p w14:paraId="60B90ED0" w14:textId="2004AC44" w:rsidR="00CF5911" w:rsidRPr="008178F5" w:rsidRDefault="00C24D28" w:rsidP="008A630D">
    <w:pPr>
      <w:pStyle w:val="Kopfzeile"/>
      <w:tabs>
        <w:tab w:val="clear" w:pos="4536"/>
        <w:tab w:val="clear" w:pos="9072"/>
      </w:tabs>
      <w:ind w:left="6840" w:right="-1560"/>
      <w:jc w:val="center"/>
      <w:rPr>
        <w:rFonts w:ascii="Arial" w:hAnsi="Arial" w:cs="Arial"/>
        <w:sz w:val="16"/>
      </w:rPr>
    </w:pPr>
    <w:r>
      <w:rPr>
        <w:rFonts w:ascii="Arial" w:hAnsi="Arial"/>
        <w:sz w:val="16"/>
      </w:rPr>
      <w:tab/>
    </w:r>
    <w:r w:rsidR="00CF5911">
      <w:rPr>
        <w:rFonts w:ascii="Arial" w:hAnsi="Arial"/>
        <w:sz w:val="16"/>
      </w:rPr>
      <w:t>Highlights 2020</w:t>
    </w:r>
  </w:p>
  <w:p w14:paraId="367A2CF0" w14:textId="77777777" w:rsidR="00CF5911" w:rsidRPr="003D200C" w:rsidRDefault="00CF5911" w:rsidP="008A630D">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081AB1D5" w14:textId="77777777" w:rsidR="00CF5911" w:rsidRPr="008A630D" w:rsidRDefault="00CF5911" w:rsidP="008A630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5842E2"/>
    <w:multiLevelType w:val="hybridMultilevel"/>
    <w:tmpl w:val="3120E162"/>
    <w:lvl w:ilvl="0" w:tplc="6354E3F8">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DB07620"/>
    <w:multiLevelType w:val="hybridMultilevel"/>
    <w:tmpl w:val="862E35EA"/>
    <w:lvl w:ilvl="0" w:tplc="43B60874">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6FB5"/>
    <w:rsid w:val="00067EFB"/>
    <w:rsid w:val="00071EFC"/>
    <w:rsid w:val="00092A02"/>
    <w:rsid w:val="00095D05"/>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1E3E"/>
    <w:rsid w:val="00112619"/>
    <w:rsid w:val="00120659"/>
    <w:rsid w:val="00123D45"/>
    <w:rsid w:val="00130697"/>
    <w:rsid w:val="00131AC4"/>
    <w:rsid w:val="0013320E"/>
    <w:rsid w:val="001365DF"/>
    <w:rsid w:val="00143AF0"/>
    <w:rsid w:val="00144799"/>
    <w:rsid w:val="00144D74"/>
    <w:rsid w:val="00153114"/>
    <w:rsid w:val="0015427D"/>
    <w:rsid w:val="0016091D"/>
    <w:rsid w:val="00181FF2"/>
    <w:rsid w:val="001867F8"/>
    <w:rsid w:val="00186F99"/>
    <w:rsid w:val="0018736B"/>
    <w:rsid w:val="00191224"/>
    <w:rsid w:val="001913D5"/>
    <w:rsid w:val="00192759"/>
    <w:rsid w:val="001960C7"/>
    <w:rsid w:val="001A1972"/>
    <w:rsid w:val="001B1E13"/>
    <w:rsid w:val="001B36CA"/>
    <w:rsid w:val="001B39F6"/>
    <w:rsid w:val="001B7AF4"/>
    <w:rsid w:val="001E05DD"/>
    <w:rsid w:val="001E1539"/>
    <w:rsid w:val="001E6946"/>
    <w:rsid w:val="00201559"/>
    <w:rsid w:val="00206324"/>
    <w:rsid w:val="00207497"/>
    <w:rsid w:val="00207885"/>
    <w:rsid w:val="00211AF2"/>
    <w:rsid w:val="00212595"/>
    <w:rsid w:val="002208C9"/>
    <w:rsid w:val="002213FD"/>
    <w:rsid w:val="00224559"/>
    <w:rsid w:val="00225696"/>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A462C"/>
    <w:rsid w:val="002C2782"/>
    <w:rsid w:val="002C52CB"/>
    <w:rsid w:val="002D038B"/>
    <w:rsid w:val="002D0FF4"/>
    <w:rsid w:val="002D2928"/>
    <w:rsid w:val="002D37B1"/>
    <w:rsid w:val="002E4C83"/>
    <w:rsid w:val="002E52C6"/>
    <w:rsid w:val="002E572F"/>
    <w:rsid w:val="002E74F7"/>
    <w:rsid w:val="002F1927"/>
    <w:rsid w:val="002F40C9"/>
    <w:rsid w:val="002F51C3"/>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E4D2B"/>
    <w:rsid w:val="003E5584"/>
    <w:rsid w:val="003F60D2"/>
    <w:rsid w:val="00406AB0"/>
    <w:rsid w:val="0041150F"/>
    <w:rsid w:val="004117DE"/>
    <w:rsid w:val="00414CF2"/>
    <w:rsid w:val="00415A87"/>
    <w:rsid w:val="00415D03"/>
    <w:rsid w:val="004203A9"/>
    <w:rsid w:val="004204C8"/>
    <w:rsid w:val="00422AE3"/>
    <w:rsid w:val="00424E75"/>
    <w:rsid w:val="00426195"/>
    <w:rsid w:val="00432DD2"/>
    <w:rsid w:val="00433009"/>
    <w:rsid w:val="00443DDF"/>
    <w:rsid w:val="00446750"/>
    <w:rsid w:val="00447215"/>
    <w:rsid w:val="0046004B"/>
    <w:rsid w:val="00460631"/>
    <w:rsid w:val="00463188"/>
    <w:rsid w:val="00463DF5"/>
    <w:rsid w:val="00467F33"/>
    <w:rsid w:val="004720E4"/>
    <w:rsid w:val="0047346F"/>
    <w:rsid w:val="00475CF0"/>
    <w:rsid w:val="00476642"/>
    <w:rsid w:val="004804E4"/>
    <w:rsid w:val="00480651"/>
    <w:rsid w:val="004857D0"/>
    <w:rsid w:val="0048614F"/>
    <w:rsid w:val="00495221"/>
    <w:rsid w:val="0049679A"/>
    <w:rsid w:val="00496CE2"/>
    <w:rsid w:val="00497A31"/>
    <w:rsid w:val="004A094C"/>
    <w:rsid w:val="004A2FB6"/>
    <w:rsid w:val="004A729F"/>
    <w:rsid w:val="004B2855"/>
    <w:rsid w:val="004B409D"/>
    <w:rsid w:val="004B4C43"/>
    <w:rsid w:val="004B5958"/>
    <w:rsid w:val="004B5999"/>
    <w:rsid w:val="004B6991"/>
    <w:rsid w:val="004C27C0"/>
    <w:rsid w:val="004C61DA"/>
    <w:rsid w:val="004D0E02"/>
    <w:rsid w:val="004D1092"/>
    <w:rsid w:val="004D161C"/>
    <w:rsid w:val="004D5118"/>
    <w:rsid w:val="004D75BA"/>
    <w:rsid w:val="004E3D1C"/>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A353A"/>
    <w:rsid w:val="005A48B3"/>
    <w:rsid w:val="005A549F"/>
    <w:rsid w:val="005B0DF3"/>
    <w:rsid w:val="005C021E"/>
    <w:rsid w:val="005C6E5A"/>
    <w:rsid w:val="005C721F"/>
    <w:rsid w:val="005D014F"/>
    <w:rsid w:val="005D018C"/>
    <w:rsid w:val="005D5FB8"/>
    <w:rsid w:val="005E00FA"/>
    <w:rsid w:val="005E29EC"/>
    <w:rsid w:val="005F3E24"/>
    <w:rsid w:val="005F3E80"/>
    <w:rsid w:val="005F55FF"/>
    <w:rsid w:val="005F5611"/>
    <w:rsid w:val="005F7A16"/>
    <w:rsid w:val="006027CB"/>
    <w:rsid w:val="006160DC"/>
    <w:rsid w:val="0062379F"/>
    <w:rsid w:val="00627581"/>
    <w:rsid w:val="00630673"/>
    <w:rsid w:val="00637120"/>
    <w:rsid w:val="006503D7"/>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E0AE1"/>
    <w:rsid w:val="006E1B3D"/>
    <w:rsid w:val="006E6820"/>
    <w:rsid w:val="006F25E1"/>
    <w:rsid w:val="006F2CD8"/>
    <w:rsid w:val="006F7DCA"/>
    <w:rsid w:val="007048E3"/>
    <w:rsid w:val="0071341B"/>
    <w:rsid w:val="00713606"/>
    <w:rsid w:val="00717063"/>
    <w:rsid w:val="00717BFA"/>
    <w:rsid w:val="00722578"/>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874F6"/>
    <w:rsid w:val="00790FA8"/>
    <w:rsid w:val="00793000"/>
    <w:rsid w:val="007A7797"/>
    <w:rsid w:val="007B0855"/>
    <w:rsid w:val="007B1419"/>
    <w:rsid w:val="007B1DCF"/>
    <w:rsid w:val="007B1E16"/>
    <w:rsid w:val="007B5F69"/>
    <w:rsid w:val="007B737D"/>
    <w:rsid w:val="007D0AA2"/>
    <w:rsid w:val="007D169D"/>
    <w:rsid w:val="007D5D2B"/>
    <w:rsid w:val="007E37E5"/>
    <w:rsid w:val="007F052C"/>
    <w:rsid w:val="00800F22"/>
    <w:rsid w:val="0080270B"/>
    <w:rsid w:val="008036F7"/>
    <w:rsid w:val="00807CE8"/>
    <w:rsid w:val="00813110"/>
    <w:rsid w:val="008133B0"/>
    <w:rsid w:val="00815941"/>
    <w:rsid w:val="008177F0"/>
    <w:rsid w:val="008178F5"/>
    <w:rsid w:val="00847216"/>
    <w:rsid w:val="00847D66"/>
    <w:rsid w:val="00851066"/>
    <w:rsid w:val="00853E22"/>
    <w:rsid w:val="0085749B"/>
    <w:rsid w:val="0086192A"/>
    <w:rsid w:val="0086295F"/>
    <w:rsid w:val="00863CDE"/>
    <w:rsid w:val="00867F14"/>
    <w:rsid w:val="00877CBA"/>
    <w:rsid w:val="008858D7"/>
    <w:rsid w:val="0088677D"/>
    <w:rsid w:val="008A0474"/>
    <w:rsid w:val="008A3663"/>
    <w:rsid w:val="008A630D"/>
    <w:rsid w:val="008A6D13"/>
    <w:rsid w:val="008B5385"/>
    <w:rsid w:val="008B58B8"/>
    <w:rsid w:val="008B765E"/>
    <w:rsid w:val="008C104C"/>
    <w:rsid w:val="008C3A38"/>
    <w:rsid w:val="008C4772"/>
    <w:rsid w:val="008C66BE"/>
    <w:rsid w:val="008D1A51"/>
    <w:rsid w:val="008D1BA7"/>
    <w:rsid w:val="008D6EB5"/>
    <w:rsid w:val="008E1553"/>
    <w:rsid w:val="008E268C"/>
    <w:rsid w:val="008F1C00"/>
    <w:rsid w:val="008F328D"/>
    <w:rsid w:val="00901621"/>
    <w:rsid w:val="00904D06"/>
    <w:rsid w:val="00904F52"/>
    <w:rsid w:val="0091190A"/>
    <w:rsid w:val="00917F2E"/>
    <w:rsid w:val="009218D6"/>
    <w:rsid w:val="00926B09"/>
    <w:rsid w:val="0093136C"/>
    <w:rsid w:val="0094120E"/>
    <w:rsid w:val="00946D88"/>
    <w:rsid w:val="00953C9A"/>
    <w:rsid w:val="00955761"/>
    <w:rsid w:val="009661B7"/>
    <w:rsid w:val="00971814"/>
    <w:rsid w:val="00971F9F"/>
    <w:rsid w:val="00976D01"/>
    <w:rsid w:val="00980C02"/>
    <w:rsid w:val="00982BA0"/>
    <w:rsid w:val="00985312"/>
    <w:rsid w:val="00992DBA"/>
    <w:rsid w:val="00993817"/>
    <w:rsid w:val="00994501"/>
    <w:rsid w:val="009951D4"/>
    <w:rsid w:val="009A0DFB"/>
    <w:rsid w:val="009A2376"/>
    <w:rsid w:val="009B59B8"/>
    <w:rsid w:val="009C133D"/>
    <w:rsid w:val="009C1E01"/>
    <w:rsid w:val="009C44F2"/>
    <w:rsid w:val="009D31CF"/>
    <w:rsid w:val="009D37A3"/>
    <w:rsid w:val="009E1274"/>
    <w:rsid w:val="009E1C1C"/>
    <w:rsid w:val="009E4663"/>
    <w:rsid w:val="009E6EA1"/>
    <w:rsid w:val="009F163D"/>
    <w:rsid w:val="009F28B1"/>
    <w:rsid w:val="009F3B72"/>
    <w:rsid w:val="009F446A"/>
    <w:rsid w:val="009F5052"/>
    <w:rsid w:val="009F790F"/>
    <w:rsid w:val="009F7F05"/>
    <w:rsid w:val="00A269CE"/>
    <w:rsid w:val="00A32630"/>
    <w:rsid w:val="00A37BBA"/>
    <w:rsid w:val="00A50F9C"/>
    <w:rsid w:val="00A53DF8"/>
    <w:rsid w:val="00A662A5"/>
    <w:rsid w:val="00A70851"/>
    <w:rsid w:val="00A716C4"/>
    <w:rsid w:val="00A72BAE"/>
    <w:rsid w:val="00A73611"/>
    <w:rsid w:val="00A73987"/>
    <w:rsid w:val="00A769FD"/>
    <w:rsid w:val="00A7749A"/>
    <w:rsid w:val="00A779F3"/>
    <w:rsid w:val="00A81CD2"/>
    <w:rsid w:val="00A83A93"/>
    <w:rsid w:val="00A83F0A"/>
    <w:rsid w:val="00A84A49"/>
    <w:rsid w:val="00A94162"/>
    <w:rsid w:val="00A95DB7"/>
    <w:rsid w:val="00A96370"/>
    <w:rsid w:val="00AA49F6"/>
    <w:rsid w:val="00AA4DE4"/>
    <w:rsid w:val="00AB253A"/>
    <w:rsid w:val="00AB5101"/>
    <w:rsid w:val="00AC359F"/>
    <w:rsid w:val="00AC37E7"/>
    <w:rsid w:val="00AD1B3A"/>
    <w:rsid w:val="00AD5157"/>
    <w:rsid w:val="00AE1178"/>
    <w:rsid w:val="00AE220D"/>
    <w:rsid w:val="00AE64C2"/>
    <w:rsid w:val="00AF04B8"/>
    <w:rsid w:val="00B05448"/>
    <w:rsid w:val="00B062A9"/>
    <w:rsid w:val="00B106E6"/>
    <w:rsid w:val="00B143BF"/>
    <w:rsid w:val="00B32197"/>
    <w:rsid w:val="00B33C24"/>
    <w:rsid w:val="00B34F75"/>
    <w:rsid w:val="00B44177"/>
    <w:rsid w:val="00B44AA4"/>
    <w:rsid w:val="00B50378"/>
    <w:rsid w:val="00B6086D"/>
    <w:rsid w:val="00B60D19"/>
    <w:rsid w:val="00B611AA"/>
    <w:rsid w:val="00B6229B"/>
    <w:rsid w:val="00B71BC4"/>
    <w:rsid w:val="00B724D5"/>
    <w:rsid w:val="00B747CF"/>
    <w:rsid w:val="00B76920"/>
    <w:rsid w:val="00B83848"/>
    <w:rsid w:val="00B87AC5"/>
    <w:rsid w:val="00B9037B"/>
    <w:rsid w:val="00B96674"/>
    <w:rsid w:val="00BA4288"/>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54E1"/>
    <w:rsid w:val="00C205C7"/>
    <w:rsid w:val="00C24D28"/>
    <w:rsid w:val="00C35B6D"/>
    <w:rsid w:val="00C460E5"/>
    <w:rsid w:val="00C52C2E"/>
    <w:rsid w:val="00C5688F"/>
    <w:rsid w:val="00C571F6"/>
    <w:rsid w:val="00C63FCB"/>
    <w:rsid w:val="00C71D48"/>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4C4B"/>
    <w:rsid w:val="00CE5DA1"/>
    <w:rsid w:val="00CE6586"/>
    <w:rsid w:val="00CF3E31"/>
    <w:rsid w:val="00CF5911"/>
    <w:rsid w:val="00CF6C77"/>
    <w:rsid w:val="00D04BF0"/>
    <w:rsid w:val="00D14773"/>
    <w:rsid w:val="00D15798"/>
    <w:rsid w:val="00D16F4D"/>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4556"/>
    <w:rsid w:val="00DB6DA3"/>
    <w:rsid w:val="00DC6E3B"/>
    <w:rsid w:val="00DD273B"/>
    <w:rsid w:val="00DE2001"/>
    <w:rsid w:val="00DE40C9"/>
    <w:rsid w:val="00DF72D5"/>
    <w:rsid w:val="00E012F8"/>
    <w:rsid w:val="00E07D31"/>
    <w:rsid w:val="00E07DAF"/>
    <w:rsid w:val="00E1488A"/>
    <w:rsid w:val="00E148DF"/>
    <w:rsid w:val="00E17752"/>
    <w:rsid w:val="00E217FF"/>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3642"/>
    <w:rsid w:val="00EB7121"/>
    <w:rsid w:val="00EC0EE6"/>
    <w:rsid w:val="00EC3D9F"/>
    <w:rsid w:val="00EC4279"/>
    <w:rsid w:val="00EC58B3"/>
    <w:rsid w:val="00EC72BC"/>
    <w:rsid w:val="00EE5A18"/>
    <w:rsid w:val="00EF1934"/>
    <w:rsid w:val="00EF7037"/>
    <w:rsid w:val="00F01E4A"/>
    <w:rsid w:val="00F0517F"/>
    <w:rsid w:val="00F10062"/>
    <w:rsid w:val="00F10547"/>
    <w:rsid w:val="00F2525C"/>
    <w:rsid w:val="00F26A5A"/>
    <w:rsid w:val="00F2707A"/>
    <w:rsid w:val="00F32C8A"/>
    <w:rsid w:val="00F37509"/>
    <w:rsid w:val="00F3781E"/>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807DF48"/>
  <w15:docId w15:val="{CECEE61C-F32E-4B19-989D-F9DBF73F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link w:val="KopfzeileZchn"/>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KopfzeileZchn">
    <w:name w:val="Kopfzeile Zchn"/>
    <w:basedOn w:val="Absatz-Standardschriftart"/>
    <w:link w:val="Kopfzeile"/>
    <w:rsid w:val="008A630D"/>
    <w:rPr>
      <w:sz w:val="24"/>
      <w:szCs w:val="24"/>
    </w:rPr>
  </w:style>
  <w:style w:type="paragraph" w:styleId="Listenabsatz">
    <w:name w:val="List Paragraph"/>
    <w:basedOn w:val="Standard"/>
    <w:uiPriority w:val="34"/>
    <w:qFormat/>
    <w:rsid w:val="00067E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632174">
      <w:bodyDiv w:val="1"/>
      <w:marLeft w:val="0"/>
      <w:marRight w:val="0"/>
      <w:marTop w:val="0"/>
      <w:marBottom w:val="0"/>
      <w:divBdr>
        <w:top w:val="none" w:sz="0" w:space="0" w:color="auto"/>
        <w:left w:val="none" w:sz="0" w:space="0" w:color="auto"/>
        <w:bottom w:val="none" w:sz="0" w:space="0" w:color="auto"/>
        <w:right w:val="none" w:sz="0" w:space="0" w:color="auto"/>
      </w:divBdr>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iner.gondek@index-werke.de"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s://www.index-werke.de/ixday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60645-8B84-4B97-92F0-6E997E8BB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641</Words>
  <Characters>3639</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INDEX Highlights 2020</vt:lpstr>
      <vt:lpstr>PI INDEX Highlights 2020</vt:lpstr>
    </vt:vector>
  </TitlesOfParts>
  <Company>INDEX-Werke GmbH &amp; Co. KG</Company>
  <LinksUpToDate>false</LinksUpToDate>
  <CharactersWithSpaces>4272</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Highlights 2020</dc:title>
  <dc:creator>INDEX-Werke GmbH &amp; Co. KG</dc:creator>
  <cp:lastModifiedBy>Janke, Nicole</cp:lastModifiedBy>
  <cp:revision>3</cp:revision>
  <cp:lastPrinted>2020-08-28T08:30:00Z</cp:lastPrinted>
  <dcterms:created xsi:type="dcterms:W3CDTF">2020-09-09T05:33:00Z</dcterms:created>
  <dcterms:modified xsi:type="dcterms:W3CDTF">2020-09-09T05:34:00Z</dcterms:modified>
</cp:coreProperties>
</file>