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422AE3" w:rsidRDefault="00424CD1" w:rsidP="00B76ED3">
      <w:pPr>
        <w:pStyle w:val="berschrift32"/>
        <w:suppressLineNumbers/>
        <w:shd w:val="clear" w:color="auto" w:fill="FFFFFF"/>
        <w:tabs>
          <w:tab w:val="left" w:pos="7740"/>
        </w:tabs>
        <w:spacing w:line="360" w:lineRule="auto"/>
        <w:jc w:val="both"/>
        <w:rPr>
          <w:rFonts w:ascii="Arial" w:hAnsi="Arial" w:cs="Arial"/>
          <w:sz w:val="28"/>
          <w:szCs w:val="28"/>
        </w:rPr>
      </w:pPr>
      <w:r>
        <w:rPr>
          <w:rFonts w:ascii="Arial" w:hAnsi="Arial"/>
          <w:sz w:val="28"/>
        </w:rPr>
        <w:t xml:space="preserve">Press release dated June </w:t>
      </w:r>
      <w:r w:rsidR="00C70580">
        <w:rPr>
          <w:rFonts w:ascii="Arial" w:hAnsi="Arial"/>
          <w:sz w:val="28"/>
        </w:rPr>
        <w:t>17th</w:t>
      </w:r>
      <w:bookmarkStart w:id="0" w:name="_GoBack"/>
      <w:bookmarkEnd w:id="0"/>
      <w:r>
        <w:rPr>
          <w:rFonts w:ascii="Arial" w:hAnsi="Arial"/>
          <w:sz w:val="28"/>
        </w:rPr>
        <w:t>, 2024</w:t>
      </w:r>
    </w:p>
    <w:p w:rsidR="006E6820" w:rsidRPr="00422AE3" w:rsidRDefault="006E6820" w:rsidP="00B76ED3">
      <w:pPr>
        <w:suppressLineNumbers/>
        <w:outlineLvl w:val="0"/>
        <w:rPr>
          <w:rFonts w:ascii="Arial" w:hAnsi="Arial" w:cs="Arial"/>
          <w:sz w:val="20"/>
          <w:szCs w:val="20"/>
        </w:rPr>
      </w:pPr>
    </w:p>
    <w:p w:rsidR="00A8325C" w:rsidRDefault="00424CD1" w:rsidP="007073B1">
      <w:pPr>
        <w:pStyle w:val="berschrift32"/>
        <w:suppressLineNumbers/>
        <w:shd w:val="clear" w:color="auto" w:fill="FFFFFF"/>
        <w:tabs>
          <w:tab w:val="left" w:pos="7740"/>
        </w:tabs>
        <w:spacing w:after="200" w:line="360" w:lineRule="auto"/>
        <w:jc w:val="both"/>
        <w:rPr>
          <w:rFonts w:ascii="Arial" w:hAnsi="Arial" w:cs="Arial"/>
          <w:color w:val="auto"/>
          <w:sz w:val="20"/>
          <w:szCs w:val="20"/>
        </w:rPr>
      </w:pPr>
      <w:r>
        <w:rPr>
          <w:rFonts w:ascii="Arial" w:hAnsi="Arial"/>
          <w:color w:val="auto"/>
          <w:sz w:val="20"/>
        </w:rPr>
        <w:t>INDEX at AMB 2024 (</w:t>
      </w:r>
      <w:bookmarkStart w:id="1" w:name="_Hlk167865797"/>
      <w:r>
        <w:rPr>
          <w:rFonts w:ascii="Arial" w:hAnsi="Arial"/>
          <w:color w:val="auto"/>
          <w:sz w:val="20"/>
        </w:rPr>
        <w:t>Hall 4, 4C30</w:t>
      </w:r>
      <w:bookmarkEnd w:id="1"/>
      <w:r>
        <w:rPr>
          <w:rFonts w:ascii="Arial" w:hAnsi="Arial"/>
          <w:color w:val="auto"/>
          <w:sz w:val="20"/>
        </w:rPr>
        <w:t>)</w:t>
      </w:r>
    </w:p>
    <w:p w:rsidR="00415D03" w:rsidRPr="007E6E30" w:rsidRDefault="00662111" w:rsidP="007073B1">
      <w:pPr>
        <w:pStyle w:val="berschrift32"/>
        <w:suppressLineNumbers/>
        <w:shd w:val="clear" w:color="auto" w:fill="FFFFFF"/>
        <w:tabs>
          <w:tab w:val="left" w:pos="7740"/>
        </w:tabs>
        <w:spacing w:after="200" w:line="360" w:lineRule="auto"/>
        <w:jc w:val="both"/>
        <w:rPr>
          <w:rFonts w:ascii="Arial" w:hAnsi="Arial" w:cs="Arial"/>
          <w:b w:val="0"/>
          <w:spacing w:val="-2"/>
          <w:sz w:val="32"/>
          <w:szCs w:val="32"/>
        </w:rPr>
      </w:pPr>
      <w:r>
        <w:rPr>
          <w:rFonts w:ascii="Arial" w:hAnsi="Arial"/>
          <w:b w:val="0"/>
          <w:sz w:val="32"/>
        </w:rPr>
        <w:t>Future-Proof Machining Solutions</w:t>
      </w:r>
    </w:p>
    <w:p w:rsidR="00C905AB" w:rsidRDefault="00C905AB" w:rsidP="00AF4F02">
      <w:pPr>
        <w:spacing w:after="200" w:line="360" w:lineRule="auto"/>
        <w:jc w:val="both"/>
        <w:rPr>
          <w:rFonts w:ascii="Arial" w:eastAsiaTheme="minorHAnsi" w:hAnsi="Arial" w:cs="Arial"/>
          <w:b/>
          <w:sz w:val="20"/>
          <w:szCs w:val="20"/>
        </w:rPr>
      </w:pPr>
      <w:r>
        <w:rPr>
          <w:rFonts w:ascii="Arial" w:hAnsi="Arial"/>
          <w:b/>
          <w:sz w:val="20"/>
        </w:rPr>
        <w:t xml:space="preserve">The world of metalworking is undergoing significant changes. Industries such as automotive, </w:t>
      </w:r>
      <w:r>
        <w:rPr>
          <w:rFonts w:ascii="Arial" w:hAnsi="Arial"/>
          <w:b/>
          <w:sz w:val="20"/>
        </w:rPr>
        <w:t xml:space="preserve">medical technology, and mechanical engineering are presenting new challenges that many </w:t>
      </w:r>
      <w:r w:rsidR="00451EEF">
        <w:rPr>
          <w:rFonts w:ascii="Arial" w:hAnsi="Arial"/>
          <w:b/>
          <w:sz w:val="20"/>
        </w:rPr>
        <w:t>manufacturers</w:t>
      </w:r>
      <w:r>
        <w:rPr>
          <w:rFonts w:ascii="Arial" w:hAnsi="Arial"/>
          <w:b/>
          <w:sz w:val="20"/>
        </w:rPr>
        <w:t xml:space="preserve"> need to address. At AMB 2024, INDEX will showcase manufacturing solutions tailored to meet these evolving demands. Visitors to our booth in Hall 4, 4C30, will discover how the latest turn-mill centers, multi-spindle machines, and production lathes can enhance competitiveness. Learn how automation and technology integration can boost productivity and see how the INDEX iXworld cloud platform can simplify many processes.</w:t>
      </w:r>
    </w:p>
    <w:p w:rsidR="00CE5A6A" w:rsidRDefault="00CE5A6A" w:rsidP="00BD7AB3">
      <w:pPr>
        <w:spacing w:after="200" w:line="360" w:lineRule="auto"/>
        <w:jc w:val="both"/>
        <w:rPr>
          <w:rFonts w:ascii="Arial" w:eastAsiaTheme="minorHAnsi" w:hAnsi="Arial" w:cs="Arial"/>
          <w:sz w:val="20"/>
          <w:szCs w:val="20"/>
        </w:rPr>
      </w:pPr>
      <w:r>
        <w:rPr>
          <w:rFonts w:ascii="Arial" w:hAnsi="Arial"/>
          <w:sz w:val="20"/>
        </w:rPr>
        <w:t xml:space="preserve">Always on trend: complete machining with powerful turn-mill centers. INDEX continues to excite with its advanced G-Series. At AMB, two new models will demonstrate how INDEX has further adapted its offerings to meet customer needs: On the </w:t>
      </w:r>
      <w:r>
        <w:rPr>
          <w:rFonts w:ascii="Arial" w:hAnsi="Arial"/>
          <w:b/>
          <w:sz w:val="20"/>
        </w:rPr>
        <w:t>INDEX G200.3</w:t>
      </w:r>
      <w:r>
        <w:rPr>
          <w:rFonts w:ascii="Arial" w:hAnsi="Arial"/>
          <w:sz w:val="20"/>
        </w:rPr>
        <w:t xml:space="preserve">, the previously rigid upper turret now features a pivoting Y/B axis, ideal for angled drilling and milling operations. Another new highlight: the </w:t>
      </w:r>
      <w:r>
        <w:rPr>
          <w:rFonts w:ascii="Arial" w:hAnsi="Arial"/>
          <w:b/>
          <w:sz w:val="20"/>
        </w:rPr>
        <w:t>INDEX G320 compact.</w:t>
      </w:r>
      <w:r>
        <w:rPr>
          <w:rFonts w:ascii="Arial" w:hAnsi="Arial"/>
          <w:sz w:val="20"/>
        </w:rPr>
        <w:t xml:space="preserve"> Equipped with a 102</w:t>
      </w:r>
      <w:r w:rsidR="00B815C4">
        <w:rPr>
          <w:rFonts w:ascii="Arial" w:hAnsi="Arial"/>
          <w:sz w:val="20"/>
        </w:rPr>
        <w:t> </w:t>
      </w:r>
      <w:r>
        <w:rPr>
          <w:rFonts w:ascii="Arial" w:hAnsi="Arial"/>
          <w:sz w:val="20"/>
        </w:rPr>
        <w:t>mm main spindle, this turn-mill center has the footprint of a G220.3 but is nearly as powerful as the regular G320 – and saves a great deal of space, resources, and costs. Both machines will be showcased in their long versions with 1,200</w:t>
      </w:r>
      <w:r w:rsidR="00B815C4">
        <w:rPr>
          <w:rFonts w:ascii="Arial" w:hAnsi="Arial"/>
          <w:sz w:val="20"/>
        </w:rPr>
        <w:t> </w:t>
      </w:r>
      <w:r>
        <w:rPr>
          <w:rFonts w:ascii="Arial" w:hAnsi="Arial"/>
          <w:sz w:val="20"/>
        </w:rPr>
        <w:t>mm turning lengths for the first time at the show.</w:t>
      </w:r>
    </w:p>
    <w:p w:rsidR="00BB0A86" w:rsidRDefault="00791CD6" w:rsidP="00BD7AB3">
      <w:pPr>
        <w:spacing w:after="200" w:line="360" w:lineRule="auto"/>
        <w:jc w:val="both"/>
        <w:rPr>
          <w:rFonts w:ascii="Arial" w:eastAsiaTheme="minorHAnsi" w:hAnsi="Arial" w:cs="Arial"/>
          <w:sz w:val="20"/>
          <w:szCs w:val="20"/>
        </w:rPr>
      </w:pPr>
      <w:r>
        <w:rPr>
          <w:rFonts w:ascii="Arial" w:hAnsi="Arial"/>
          <w:sz w:val="20"/>
        </w:rPr>
        <w:t xml:space="preserve">Another INDEX turn-mill center will also be featured at AMB: an </w:t>
      </w:r>
      <w:r>
        <w:rPr>
          <w:rFonts w:ascii="Arial" w:hAnsi="Arial"/>
          <w:b/>
          <w:sz w:val="20"/>
        </w:rPr>
        <w:t>INDEX G220</w:t>
      </w:r>
      <w:r>
        <w:rPr>
          <w:rFonts w:ascii="Arial" w:hAnsi="Arial"/>
          <w:sz w:val="20"/>
        </w:rPr>
        <w:t>, which can be seen at the Paul Horn booth in Hall 1, 1I10. The two companies are linked by a technology partnership aimed at improving processes for high-speed whirling, hobbing, bevel gear cutting, groove turning, and polygon turning.</w:t>
      </w:r>
    </w:p>
    <w:p w:rsidR="00791CD6" w:rsidRPr="00791CD6" w:rsidRDefault="00791CD6" w:rsidP="00BD7AB3">
      <w:pPr>
        <w:spacing w:after="200" w:line="360" w:lineRule="auto"/>
        <w:jc w:val="both"/>
        <w:rPr>
          <w:rFonts w:ascii="Arial" w:eastAsiaTheme="minorHAnsi" w:hAnsi="Arial" w:cs="Arial"/>
          <w:b/>
          <w:sz w:val="20"/>
          <w:szCs w:val="20"/>
        </w:rPr>
      </w:pPr>
      <w:r>
        <w:rPr>
          <w:rFonts w:ascii="Arial" w:hAnsi="Arial"/>
          <w:b/>
          <w:sz w:val="20"/>
        </w:rPr>
        <w:t>Focus on Productivity</w:t>
      </w:r>
    </w:p>
    <w:p w:rsidR="00B56FD7" w:rsidRDefault="00791CD6" w:rsidP="00B56FD7">
      <w:pPr>
        <w:spacing w:after="200" w:line="360" w:lineRule="auto"/>
        <w:jc w:val="both"/>
        <w:rPr>
          <w:rFonts w:ascii="Arial" w:eastAsiaTheme="minorHAnsi" w:hAnsi="Arial" w:cs="Arial"/>
          <w:sz w:val="20"/>
          <w:szCs w:val="20"/>
        </w:rPr>
      </w:pPr>
      <w:r>
        <w:rPr>
          <w:rFonts w:ascii="Arial" w:hAnsi="Arial"/>
          <w:sz w:val="20"/>
        </w:rPr>
        <w:t xml:space="preserve">The INDEX multi-spindle automatic lathes are true marvels of productivity. While their importance in the automotive industry has somewhat declined, they are increasingly gaining ground in other markets. At AMB 2024, the Esslingen-based lathe manufacturer will unveil its newly developed </w:t>
      </w:r>
      <w:r w:rsidR="00B815C4">
        <w:rPr>
          <w:rFonts w:ascii="Arial" w:hAnsi="Arial"/>
          <w:b/>
          <w:sz w:val="20"/>
        </w:rPr>
        <w:t>INDEX MS</w:t>
      </w:r>
      <w:r>
        <w:rPr>
          <w:rFonts w:ascii="Arial" w:hAnsi="Arial"/>
          <w:b/>
          <w:sz w:val="20"/>
        </w:rPr>
        <w:t>24-8</w:t>
      </w:r>
      <w:r>
        <w:rPr>
          <w:rFonts w:ascii="Arial" w:hAnsi="Arial"/>
          <w:sz w:val="20"/>
        </w:rPr>
        <w:t xml:space="preserve"> to a wide audience for the first time. This multi-spindle machine offers a 24</w:t>
      </w:r>
      <w:r w:rsidR="00B815C4">
        <w:rPr>
          <w:rFonts w:ascii="Arial" w:hAnsi="Arial"/>
          <w:sz w:val="20"/>
        </w:rPr>
        <w:t> </w:t>
      </w:r>
      <w:r>
        <w:rPr>
          <w:rFonts w:ascii="Arial" w:hAnsi="Arial"/>
          <w:sz w:val="20"/>
        </w:rPr>
        <w:t>mm bar clearance and features eight main spindles, up to two hydraulically locked and extremely fast swiveling synchronous spindles, and up to 16 tool carriers, showcasing unparalleled versatility. Whether it’s complex parts or different processes like polygon turning and thread cutting – anything is possible. The INDEX MS24-</w:t>
      </w:r>
      <w:r>
        <w:rPr>
          <w:rFonts w:ascii="Arial" w:hAnsi="Arial"/>
          <w:sz w:val="20"/>
        </w:rPr>
        <w:lastRenderedPageBreak/>
        <w:t>8 will demonstrate this live on a technology component, proving its suitability for industries such as medical technology, jewelry and watchmaking, mobile hydraulics, sanitary fittings, and contract manufacturing with a broad production spectrum.</w:t>
      </w:r>
    </w:p>
    <w:p w:rsidR="006B2D50" w:rsidRDefault="006B2D50" w:rsidP="006B2D50">
      <w:pPr>
        <w:spacing w:after="200" w:line="360" w:lineRule="auto"/>
        <w:jc w:val="both"/>
        <w:rPr>
          <w:rFonts w:ascii="Arial" w:eastAsiaTheme="minorHAnsi" w:hAnsi="Arial" w:cs="Arial"/>
          <w:sz w:val="20"/>
          <w:szCs w:val="20"/>
        </w:rPr>
      </w:pPr>
      <w:r>
        <w:rPr>
          <w:rFonts w:ascii="Arial" w:hAnsi="Arial"/>
          <w:sz w:val="20"/>
        </w:rPr>
        <w:t xml:space="preserve">Ideal for compact production spaces is the </w:t>
      </w:r>
      <w:r>
        <w:rPr>
          <w:rFonts w:ascii="Arial" w:hAnsi="Arial"/>
          <w:b/>
          <w:sz w:val="20"/>
        </w:rPr>
        <w:t>TRAUB TNL32 compact</w:t>
      </w:r>
      <w:r>
        <w:rPr>
          <w:rFonts w:ascii="Arial" w:hAnsi="Arial"/>
          <w:sz w:val="20"/>
        </w:rPr>
        <w:t xml:space="preserve"> Swiss/fixed headstock automatic lathe, which combines the small footprint of the TRAUB TNL20 with a bar clearance of 32</w:t>
      </w:r>
      <w:r w:rsidR="00B815C4">
        <w:rPr>
          <w:rFonts w:ascii="Arial" w:hAnsi="Arial"/>
          <w:sz w:val="20"/>
        </w:rPr>
        <w:t> </w:t>
      </w:r>
      <w:r>
        <w:rPr>
          <w:rFonts w:ascii="Arial" w:hAnsi="Arial"/>
          <w:sz w:val="20"/>
        </w:rPr>
        <w:t xml:space="preserve">mm. The </w:t>
      </w:r>
      <w:r>
        <w:rPr>
          <w:rFonts w:ascii="Arial" w:hAnsi="Arial"/>
          <w:b/>
          <w:sz w:val="20"/>
        </w:rPr>
        <w:t>TRAUB TNL12</w:t>
      </w:r>
      <w:r>
        <w:rPr>
          <w:rFonts w:ascii="Arial" w:hAnsi="Arial"/>
          <w:sz w:val="20"/>
        </w:rPr>
        <w:t xml:space="preserve"> has also been equipped with new features, allowing it to be easily converted from a </w:t>
      </w:r>
      <w:r w:rsidR="008B5933">
        <w:rPr>
          <w:rFonts w:ascii="Arial" w:hAnsi="Arial"/>
          <w:sz w:val="20"/>
        </w:rPr>
        <w:t xml:space="preserve">Swiss </w:t>
      </w:r>
      <w:r>
        <w:rPr>
          <w:rFonts w:ascii="Arial" w:hAnsi="Arial"/>
          <w:sz w:val="20"/>
        </w:rPr>
        <w:t xml:space="preserve">to a fixed headstock lathe, just like its larger siblings. </w:t>
      </w:r>
    </w:p>
    <w:p w:rsidR="00B20978" w:rsidRDefault="00B20978" w:rsidP="00270AE4">
      <w:pPr>
        <w:spacing w:after="200" w:line="360" w:lineRule="auto"/>
        <w:jc w:val="both"/>
        <w:rPr>
          <w:rFonts w:ascii="Arial" w:eastAsiaTheme="minorHAnsi" w:hAnsi="Arial" w:cs="Arial"/>
          <w:sz w:val="20"/>
          <w:szCs w:val="20"/>
        </w:rPr>
      </w:pPr>
      <w:r>
        <w:rPr>
          <w:rFonts w:ascii="Arial" w:hAnsi="Arial"/>
          <w:sz w:val="20"/>
        </w:rPr>
        <w:t xml:space="preserve">Highly productive bar stock machining is a hallmark of the </w:t>
      </w:r>
      <w:r>
        <w:rPr>
          <w:rFonts w:ascii="Arial" w:hAnsi="Arial"/>
          <w:b/>
          <w:sz w:val="20"/>
        </w:rPr>
        <w:t>INDEX C200</w:t>
      </w:r>
      <w:r>
        <w:rPr>
          <w:rFonts w:ascii="Arial" w:hAnsi="Arial"/>
          <w:sz w:val="20"/>
        </w:rPr>
        <w:t xml:space="preserve"> and </w:t>
      </w:r>
      <w:r>
        <w:rPr>
          <w:rFonts w:ascii="Arial" w:hAnsi="Arial"/>
          <w:b/>
          <w:sz w:val="20"/>
        </w:rPr>
        <w:t>INDEX ABC</w:t>
      </w:r>
      <w:r>
        <w:rPr>
          <w:rFonts w:ascii="Arial" w:hAnsi="Arial"/>
          <w:sz w:val="20"/>
        </w:rPr>
        <w:t xml:space="preserve"> automatic lathes, available with both Siemens and Fanuc controls. At AMB, the C200 will be showcased in the Fanuc variant, while an ABC with Siemens 840D sl control will also be on display. The C200 comes from the </w:t>
      </w:r>
      <w:r>
        <w:rPr>
          <w:rFonts w:ascii="Arial" w:hAnsi="Arial"/>
          <w:b/>
          <w:sz w:val="20"/>
        </w:rPr>
        <w:t>INDEX</w:t>
      </w:r>
      <w:r>
        <w:rPr>
          <w:rFonts w:ascii="Arial" w:hAnsi="Arial"/>
          <w:sz w:val="20"/>
        </w:rPr>
        <w:t xml:space="preserve"> </w:t>
      </w:r>
      <w:r>
        <w:rPr>
          <w:rFonts w:ascii="Arial" w:hAnsi="Arial"/>
          <w:b/>
          <w:sz w:val="20"/>
        </w:rPr>
        <w:t>Refit</w:t>
      </w:r>
      <w:r>
        <w:rPr>
          <w:rFonts w:ascii="Arial" w:hAnsi="Arial"/>
          <w:sz w:val="20"/>
        </w:rPr>
        <w:t xml:space="preserve"> program, where it was completely overhauled mechanically and electrically by reprocessing specialists after over ten years in production. The highlight of this service was the control upgrade </w:t>
      </w:r>
      <w:r>
        <w:rPr>
          <w:rFonts w:ascii="Arial" w:hAnsi="Arial"/>
          <w:sz w:val="20"/>
        </w:rPr>
        <w:t>from a Siemens 840D PowerLine to SolutionLine, making the machine even more powerful than in its original delivery condition.</w:t>
      </w:r>
    </w:p>
    <w:p w:rsidR="007A1FE3" w:rsidRDefault="00EA0758" w:rsidP="00270AE4">
      <w:pPr>
        <w:spacing w:after="200" w:line="360" w:lineRule="auto"/>
        <w:jc w:val="both"/>
        <w:rPr>
          <w:rFonts w:ascii="Arial" w:eastAsiaTheme="minorHAnsi" w:hAnsi="Arial" w:cs="Arial"/>
          <w:sz w:val="20"/>
          <w:szCs w:val="20"/>
        </w:rPr>
      </w:pPr>
      <w:r>
        <w:rPr>
          <w:rFonts w:ascii="Arial" w:hAnsi="Arial"/>
          <w:sz w:val="20"/>
        </w:rPr>
        <w:t xml:space="preserve">Additionally, INDEX will present an INDEX C100 production lathe for the SONDERSCHAU JUGEND fair organized by the Youth Foundation of Mechanical Engineering. At booth 010, Entrance East, this machine will be used to </w:t>
      </w:r>
      <w:r w:rsidRPr="00C70580">
        <w:rPr>
          <w:rFonts w:ascii="Arial" w:hAnsi="Arial"/>
          <w:sz w:val="20"/>
        </w:rPr>
        <w:t>manufacture rims for a Formula 1 model car.</w:t>
      </w:r>
    </w:p>
    <w:p w:rsidR="00EA0758" w:rsidRPr="007A1FE3" w:rsidRDefault="007A1FE3" w:rsidP="00270AE4">
      <w:pPr>
        <w:spacing w:after="200" w:line="360" w:lineRule="auto"/>
        <w:jc w:val="both"/>
        <w:rPr>
          <w:rFonts w:ascii="Arial" w:eastAsiaTheme="minorHAnsi" w:hAnsi="Arial" w:cs="Arial"/>
          <w:b/>
          <w:sz w:val="20"/>
          <w:szCs w:val="20"/>
        </w:rPr>
      </w:pPr>
      <w:r>
        <w:rPr>
          <w:rFonts w:ascii="Arial" w:hAnsi="Arial"/>
          <w:b/>
          <w:sz w:val="20"/>
        </w:rPr>
        <w:t>Partners and Valuable Information</w:t>
      </w:r>
    </w:p>
    <w:p w:rsidR="0012499F" w:rsidRDefault="007A1FE3" w:rsidP="00270AE4">
      <w:pPr>
        <w:spacing w:after="200" w:line="360" w:lineRule="auto"/>
        <w:jc w:val="both"/>
        <w:rPr>
          <w:rFonts w:ascii="Arial" w:eastAsiaTheme="minorHAnsi" w:hAnsi="Arial" w:cs="Arial"/>
          <w:sz w:val="20"/>
          <w:szCs w:val="20"/>
        </w:rPr>
      </w:pPr>
      <w:r>
        <w:rPr>
          <w:rFonts w:ascii="Arial" w:hAnsi="Arial"/>
          <w:sz w:val="20"/>
        </w:rPr>
        <w:t xml:space="preserve">Back to the INDEX booth: Joining us will be Makino, a Japanese premium machine tool manufacturer with whom INDEX has a global sales cooperation. The partnership extends beyond sales, demonstrated by the exhibited </w:t>
      </w:r>
      <w:r>
        <w:rPr>
          <w:rFonts w:ascii="Arial" w:hAnsi="Arial"/>
          <w:b/>
          <w:sz w:val="20"/>
        </w:rPr>
        <w:t>Makino a40 SE horizontal 5-axis machining center</w:t>
      </w:r>
      <w:r>
        <w:rPr>
          <w:rFonts w:ascii="Arial" w:hAnsi="Arial"/>
          <w:sz w:val="20"/>
        </w:rPr>
        <w:t xml:space="preserve">, automated by INDEX with its </w:t>
      </w:r>
      <w:r>
        <w:rPr>
          <w:rFonts w:ascii="Arial" w:hAnsi="Arial"/>
          <w:b/>
          <w:sz w:val="20"/>
        </w:rPr>
        <w:t>iXcenter L robot cell</w:t>
      </w:r>
      <w:r>
        <w:rPr>
          <w:rFonts w:ascii="Arial" w:hAnsi="Arial"/>
          <w:sz w:val="20"/>
        </w:rPr>
        <w:t>.</w:t>
      </w:r>
    </w:p>
    <w:p w:rsidR="00BB0A86" w:rsidRDefault="00BB0A86" w:rsidP="00270AE4">
      <w:pPr>
        <w:spacing w:after="200" w:line="360" w:lineRule="auto"/>
        <w:jc w:val="both"/>
        <w:rPr>
          <w:rFonts w:ascii="Arial" w:eastAsiaTheme="minorHAnsi" w:hAnsi="Arial" w:cs="Arial"/>
          <w:sz w:val="20"/>
          <w:szCs w:val="20"/>
        </w:rPr>
      </w:pPr>
      <w:r>
        <w:rPr>
          <w:rFonts w:ascii="Arial" w:hAnsi="Arial"/>
          <w:sz w:val="20"/>
        </w:rPr>
        <w:t xml:space="preserve">Also present will be INDEX’s partner company </w:t>
      </w:r>
      <w:r>
        <w:rPr>
          <w:rFonts w:ascii="Arial" w:hAnsi="Arial"/>
          <w:b/>
          <w:sz w:val="20"/>
        </w:rPr>
        <w:t>One Click Metal</w:t>
      </w:r>
      <w:r>
        <w:rPr>
          <w:rFonts w:ascii="Arial" w:hAnsi="Arial"/>
          <w:sz w:val="20"/>
        </w:rPr>
        <w:t>, which offers additive manufacturing solutions. Their team of around 20 employees develops comprehensive 3D metal printing solutions for small to medium-sized components.</w:t>
      </w:r>
    </w:p>
    <w:p w:rsidR="00BB0A86" w:rsidRDefault="00EA7F71" w:rsidP="007A1FE3">
      <w:pPr>
        <w:spacing w:after="200" w:line="360" w:lineRule="auto"/>
        <w:jc w:val="both"/>
        <w:rPr>
          <w:rFonts w:ascii="Arial" w:eastAsiaTheme="minorHAnsi" w:hAnsi="Arial" w:cs="Arial"/>
          <w:sz w:val="20"/>
          <w:szCs w:val="20"/>
        </w:rPr>
      </w:pPr>
      <w:r>
        <w:rPr>
          <w:rFonts w:ascii="Arial" w:hAnsi="Arial"/>
          <w:sz w:val="20"/>
        </w:rPr>
        <w:t xml:space="preserve">In addition, the Meet-the-Experts counter will invite visitors to discuss machining solutions for the medical, aerospace, and e-mobility sectors with </w:t>
      </w:r>
      <w:r>
        <w:rPr>
          <w:rFonts w:ascii="Arial" w:hAnsi="Arial"/>
          <w:b/>
          <w:sz w:val="20"/>
        </w:rPr>
        <w:t>INDEX application and technology specialists</w:t>
      </w:r>
      <w:r>
        <w:rPr>
          <w:rFonts w:ascii="Arial" w:hAnsi="Arial"/>
          <w:sz w:val="20"/>
        </w:rPr>
        <w:t>.</w:t>
      </w:r>
    </w:p>
    <w:p w:rsidR="00B20978" w:rsidRDefault="007A1FE3" w:rsidP="00B20978">
      <w:pPr>
        <w:spacing w:after="200" w:line="360" w:lineRule="auto"/>
        <w:jc w:val="both"/>
        <w:rPr>
          <w:rFonts w:ascii="Arial" w:eastAsiaTheme="minorHAnsi" w:hAnsi="Arial" w:cs="Arial"/>
          <w:sz w:val="20"/>
          <w:szCs w:val="20"/>
        </w:rPr>
      </w:pPr>
      <w:r>
        <w:rPr>
          <w:rFonts w:ascii="Arial" w:hAnsi="Arial"/>
          <w:sz w:val="20"/>
        </w:rPr>
        <w:t xml:space="preserve">Last but not least, INDEX digital specialists will explain the practical benefits of the digital </w:t>
      </w:r>
      <w:r>
        <w:rPr>
          <w:rFonts w:ascii="Arial" w:hAnsi="Arial"/>
          <w:b/>
          <w:sz w:val="20"/>
        </w:rPr>
        <w:t>INDEX iXworld</w:t>
      </w:r>
      <w:r>
        <w:rPr>
          <w:rFonts w:ascii="Arial" w:hAnsi="Arial"/>
          <w:sz w:val="20"/>
        </w:rPr>
        <w:t xml:space="preserve">. They will present numerous iX4.0 apps, demonstrating how the iX4.0 IoT platform ensures transparency and productivity throughout the entire machining process </w:t>
      </w:r>
      <w:r>
        <w:rPr>
          <w:rFonts w:ascii="Arial" w:hAnsi="Arial"/>
          <w:sz w:val="20"/>
        </w:rPr>
        <w:lastRenderedPageBreak/>
        <w:t>chain. Also, they will show how efficiently the iXshop can be used for the procurement of spare parts and other tools, as well as the advantages of iXservices in after-sales service.</w:t>
      </w:r>
    </w:p>
    <w:p w:rsidR="00A8325C" w:rsidRPr="00424CD1" w:rsidRDefault="00A8325C" w:rsidP="00B76ED3">
      <w:pPr>
        <w:suppressLineNumbers/>
        <w:spacing w:line="336" w:lineRule="auto"/>
        <w:rPr>
          <w:rFonts w:ascii="Arial" w:hAnsi="Arial" w:cs="Arial"/>
          <w:sz w:val="20"/>
          <w:szCs w:val="20"/>
        </w:rPr>
      </w:pPr>
    </w:p>
    <w:p w:rsidR="004F741B" w:rsidRPr="00424CD1" w:rsidRDefault="004F741B" w:rsidP="00B76ED3">
      <w:pPr>
        <w:suppressLineNumbers/>
        <w:spacing w:line="336" w:lineRule="auto"/>
        <w:rPr>
          <w:rFonts w:ascii="Arial" w:hAnsi="Arial" w:cs="Arial"/>
          <w:sz w:val="20"/>
          <w:szCs w:val="20"/>
        </w:rPr>
      </w:pPr>
    </w:p>
    <w:p w:rsidR="00415D03" w:rsidRPr="003D44D2" w:rsidRDefault="00415D03" w:rsidP="00455D3B">
      <w:pPr>
        <w:suppressLineNumbers/>
        <w:spacing w:line="336" w:lineRule="auto"/>
        <w:rPr>
          <w:rFonts w:ascii="Arial" w:hAnsi="Arial" w:cs="Arial"/>
          <w:sz w:val="20"/>
          <w:szCs w:val="20"/>
        </w:rPr>
      </w:pPr>
      <w:r>
        <w:rPr>
          <w:rFonts w:ascii="Arial" w:hAnsi="Arial"/>
          <w:b/>
          <w:sz w:val="20"/>
        </w:rPr>
        <w:t>Contact:</w:t>
      </w:r>
      <w:r>
        <w:rPr>
          <w:rFonts w:ascii="Arial" w:hAnsi="Arial"/>
          <w:sz w:val="20"/>
        </w:rPr>
        <w:tab/>
        <w:t>INDEX-Werke GmbH &amp; Co. KG Hahn &amp; Tessky</w:t>
      </w:r>
    </w:p>
    <w:p w:rsidR="00415D03" w:rsidRPr="003D44D2" w:rsidRDefault="00415D03" w:rsidP="00455D3B">
      <w:pPr>
        <w:suppressLineNumbers/>
        <w:spacing w:line="336" w:lineRule="auto"/>
        <w:ind w:firstLine="1418"/>
        <w:rPr>
          <w:rFonts w:ascii="Arial" w:hAnsi="Arial" w:cs="Arial"/>
          <w:sz w:val="20"/>
          <w:szCs w:val="20"/>
        </w:rPr>
      </w:pPr>
      <w:r>
        <w:rPr>
          <w:rFonts w:ascii="Arial" w:hAnsi="Arial"/>
          <w:sz w:val="20"/>
        </w:rPr>
        <w:t>Rainer Gondek</w:t>
      </w:r>
    </w:p>
    <w:p w:rsidR="00415D03" w:rsidRPr="00DB289E" w:rsidRDefault="00415D03" w:rsidP="00455D3B">
      <w:pPr>
        <w:suppressLineNumbers/>
        <w:spacing w:line="336" w:lineRule="auto"/>
        <w:ind w:firstLine="1418"/>
        <w:rPr>
          <w:rFonts w:ascii="Arial" w:hAnsi="Arial" w:cs="Arial"/>
          <w:sz w:val="20"/>
          <w:szCs w:val="20"/>
        </w:rPr>
      </w:pPr>
      <w:r>
        <w:rPr>
          <w:rFonts w:ascii="Arial" w:hAnsi="Arial"/>
          <w:sz w:val="20"/>
        </w:rPr>
        <w:t xml:space="preserve">Global Marketing Director </w:t>
      </w:r>
    </w:p>
    <w:p w:rsidR="00415D03" w:rsidRPr="00C70580" w:rsidRDefault="00415D03" w:rsidP="00455D3B">
      <w:pPr>
        <w:suppressLineNumbers/>
        <w:spacing w:line="336" w:lineRule="auto"/>
        <w:ind w:firstLine="1418"/>
        <w:rPr>
          <w:rFonts w:ascii="Arial" w:hAnsi="Arial" w:cs="Arial"/>
          <w:sz w:val="20"/>
          <w:szCs w:val="20"/>
        </w:rPr>
      </w:pPr>
      <w:r w:rsidRPr="00C70580">
        <w:rPr>
          <w:rFonts w:ascii="Arial" w:hAnsi="Arial"/>
          <w:sz w:val="20"/>
        </w:rPr>
        <w:t>Phone: +49 (711) 3191-1286</w:t>
      </w:r>
    </w:p>
    <w:p w:rsidR="00415D03" w:rsidRPr="00B815C4" w:rsidRDefault="00377042" w:rsidP="00455D3B">
      <w:pPr>
        <w:suppressLineNumbers/>
        <w:spacing w:line="336" w:lineRule="auto"/>
        <w:ind w:firstLine="1418"/>
        <w:rPr>
          <w:rFonts w:ascii="Arial" w:hAnsi="Arial" w:cs="Arial"/>
          <w:sz w:val="20"/>
          <w:szCs w:val="20"/>
          <w:lang w:val="fr-FR"/>
        </w:rPr>
      </w:pPr>
      <w:r w:rsidRPr="00C70580">
        <w:rPr>
          <w:rFonts w:ascii="Arial" w:hAnsi="Arial"/>
          <w:sz w:val="20"/>
          <w:lang w:val="fr-FR"/>
        </w:rPr>
        <w:t>rainer.gondek@index-werke.de</w:t>
      </w:r>
    </w:p>
    <w:p w:rsidR="006E6820" w:rsidRPr="00B815C4" w:rsidRDefault="00F969E1" w:rsidP="00455D3B">
      <w:pPr>
        <w:suppressLineNumbers/>
        <w:spacing w:line="336" w:lineRule="auto"/>
        <w:ind w:firstLine="1418"/>
        <w:rPr>
          <w:rFonts w:ascii="Arial" w:hAnsi="Arial" w:cs="Arial"/>
          <w:sz w:val="20"/>
          <w:szCs w:val="20"/>
          <w:lang w:val="fr-FR"/>
        </w:rPr>
      </w:pPr>
      <w:r w:rsidRPr="00B815C4">
        <w:rPr>
          <w:rFonts w:ascii="Arial" w:hAnsi="Arial"/>
          <w:sz w:val="20"/>
          <w:lang w:val="fr-FR"/>
        </w:rPr>
        <w:t xml:space="preserve"> </w:t>
      </w:r>
    </w:p>
    <w:p w:rsidR="00A56E64" w:rsidRPr="00B815C4" w:rsidRDefault="00A56E64" w:rsidP="00A56E64">
      <w:pPr>
        <w:suppressLineNumbers/>
        <w:rPr>
          <w:rFonts w:ascii="Arial" w:hAnsi="Arial" w:cs="Arial"/>
          <w:sz w:val="20"/>
          <w:szCs w:val="20"/>
          <w:lang w:val="fr-FR"/>
        </w:rPr>
      </w:pPr>
    </w:p>
    <w:p w:rsidR="00DF7098" w:rsidRPr="00B815C4" w:rsidRDefault="00DF7098">
      <w:pPr>
        <w:rPr>
          <w:rFonts w:ascii="Arial" w:hAnsi="Arial" w:cs="Arial"/>
          <w:sz w:val="20"/>
          <w:szCs w:val="20"/>
          <w:lang w:val="fr-FR"/>
        </w:rPr>
      </w:pPr>
      <w:r w:rsidRPr="00B815C4">
        <w:rPr>
          <w:lang w:val="fr-FR"/>
        </w:rPr>
        <w:br w:type="page"/>
      </w:r>
    </w:p>
    <w:p w:rsidR="00A56E64" w:rsidRPr="00B815C4" w:rsidRDefault="00A56E64" w:rsidP="00A56E64">
      <w:pPr>
        <w:suppressLineNumbers/>
        <w:rPr>
          <w:rFonts w:ascii="Arial" w:hAnsi="Arial" w:cs="Arial"/>
          <w:b/>
          <w:sz w:val="20"/>
          <w:szCs w:val="20"/>
          <w:lang w:val="fr-FR"/>
        </w:rPr>
      </w:pPr>
      <w:r w:rsidRPr="00B815C4">
        <w:rPr>
          <w:rFonts w:ascii="Arial" w:hAnsi="Arial"/>
          <w:b/>
          <w:sz w:val="20"/>
          <w:lang w:val="fr-FR"/>
        </w:rPr>
        <w:lastRenderedPageBreak/>
        <w:t>Images</w:t>
      </w:r>
    </w:p>
    <w:p w:rsidR="00EE4E6B" w:rsidRPr="00B815C4" w:rsidRDefault="00EE4E6B" w:rsidP="00A56E64">
      <w:pPr>
        <w:suppressLineNumbers/>
        <w:rPr>
          <w:rFonts w:ascii="Arial" w:hAnsi="Arial" w:cs="Arial"/>
          <w:b/>
          <w:sz w:val="20"/>
          <w:szCs w:val="20"/>
          <w:lang w:val="fr-FR"/>
        </w:rPr>
      </w:pPr>
    </w:p>
    <w:sectPr w:rsidR="00EE4E6B" w:rsidRPr="00B815C4" w:rsidSect="00E84366">
      <w:headerReference w:type="default" r:id="rId8"/>
      <w:footerReference w:type="default" r:id="rId9"/>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AB3" w:rsidRDefault="00BD7AB3">
      <w:r>
        <w:separator/>
      </w:r>
    </w:p>
  </w:endnote>
  <w:endnote w:type="continuationSeparator" w:id="0">
    <w:p w:rsidR="00BD7AB3" w:rsidRDefault="00BD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AB3" w:rsidRPr="002A0A1F" w:rsidRDefault="00BD7AB3">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C70580">
      <w:rPr>
        <w:rStyle w:val="Seitenzahl"/>
        <w:rFonts w:ascii="Arial" w:hAnsi="Arial" w:cs="Arial"/>
        <w:noProof/>
        <w:sz w:val="18"/>
      </w:rPr>
      <w:t>4</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C70580">
      <w:rPr>
        <w:rStyle w:val="Seitenzahl"/>
        <w:rFonts w:ascii="Arial" w:hAnsi="Arial" w:cs="Arial"/>
        <w:noProof/>
        <w:sz w:val="18"/>
      </w:rPr>
      <w:t>4</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AB3" w:rsidRDefault="00BD7AB3">
      <w:r>
        <w:separator/>
      </w:r>
    </w:p>
  </w:footnote>
  <w:footnote w:type="continuationSeparator" w:id="0">
    <w:p w:rsidR="00BD7AB3" w:rsidRDefault="00BD7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AB3" w:rsidRPr="003D200C" w:rsidRDefault="00BD7AB3" w:rsidP="003A57C5">
    <w:pPr>
      <w:pStyle w:val="Kopfzeile"/>
      <w:tabs>
        <w:tab w:val="clear" w:pos="9072"/>
        <w:tab w:val="right" w:pos="9360"/>
      </w:tabs>
      <w:ind w:left="7799"/>
    </w:pPr>
    <w:r>
      <w:tab/>
    </w:r>
    <w:r>
      <w:rPr>
        <w:noProof/>
        <w:lang w:val="de-DE" w:eastAsia="zh-CN"/>
      </w:rPr>
      <w:drawing>
        <wp:inline distT="0" distB="0" distL="0" distR="0" wp14:anchorId="4E5ECDE5" wp14:editId="260DAA7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BD7AB3" w:rsidRDefault="00BD7AB3" w:rsidP="008C66BE">
    <w:pPr>
      <w:pStyle w:val="Kopfzeile"/>
      <w:tabs>
        <w:tab w:val="clear" w:pos="4536"/>
        <w:tab w:val="clear" w:pos="9072"/>
      </w:tabs>
      <w:ind w:left="6840"/>
      <w:jc w:val="right"/>
      <w:rPr>
        <w:rFonts w:ascii="Arial" w:hAnsi="Arial" w:cs="Arial"/>
        <w:sz w:val="16"/>
      </w:rPr>
    </w:pPr>
  </w:p>
  <w:p w:rsidR="00BD7AB3" w:rsidRPr="00341138" w:rsidRDefault="00BD7AB3" w:rsidP="003A57C5">
    <w:pPr>
      <w:pStyle w:val="Kopfzeile"/>
      <w:tabs>
        <w:tab w:val="clear" w:pos="4536"/>
        <w:tab w:val="clear" w:pos="9072"/>
      </w:tabs>
      <w:ind w:left="7549" w:right="-1560" w:firstLine="250"/>
      <w:rPr>
        <w:rFonts w:ascii="Arial" w:hAnsi="Arial" w:cs="Arial"/>
        <w:sz w:val="16"/>
      </w:rPr>
    </w:pPr>
    <w:bookmarkStart w:id="2" w:name="_Hlk76130212"/>
    <w:r>
      <w:rPr>
        <w:rFonts w:ascii="Arial" w:hAnsi="Arial"/>
        <w:sz w:val="16"/>
      </w:rPr>
      <w:t>Preview AMB 2024</w:t>
    </w:r>
  </w:p>
  <w:bookmarkEnd w:id="2"/>
  <w:p w:rsidR="00BD7AB3" w:rsidRPr="00341138" w:rsidRDefault="00BD7AB3" w:rsidP="00467F33">
    <w:pPr>
      <w:pStyle w:val="Kopfzeile"/>
      <w:tabs>
        <w:tab w:val="clear" w:pos="4536"/>
        <w:tab w:val="clear" w:pos="9072"/>
      </w:tabs>
      <w:ind w:left="6840" w:right="-1560"/>
      <w:rPr>
        <w:rFonts w:ascii="Arial" w:hAnsi="Arial" w:cs="Arial"/>
        <w:sz w:val="16"/>
      </w:rPr>
    </w:pPr>
  </w:p>
  <w:p w:rsidR="00BD7AB3" w:rsidRPr="00341138" w:rsidRDefault="00BD7AB3" w:rsidP="00AE64C2">
    <w:pPr>
      <w:pStyle w:val="Kopfzeile"/>
      <w:tabs>
        <w:tab w:val="clear" w:pos="4536"/>
        <w:tab w:val="clear" w:pos="9072"/>
      </w:tabs>
      <w:ind w:left="6840"/>
      <w:jc w:val="right"/>
      <w:rPr>
        <w:rFonts w:ascii="Arial" w:hAnsi="Arial" w:cs="Arial"/>
        <w:sz w:val="16"/>
      </w:rPr>
    </w:pPr>
  </w:p>
  <w:p w:rsidR="00BD7AB3" w:rsidRPr="00AE64C2" w:rsidRDefault="00BD7AB3"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27A1"/>
    <w:rsid w:val="00013608"/>
    <w:rsid w:val="000145DC"/>
    <w:rsid w:val="000223C7"/>
    <w:rsid w:val="00023128"/>
    <w:rsid w:val="0002718C"/>
    <w:rsid w:val="000330EB"/>
    <w:rsid w:val="00033FAB"/>
    <w:rsid w:val="00037DD6"/>
    <w:rsid w:val="000417E2"/>
    <w:rsid w:val="00042DA3"/>
    <w:rsid w:val="000442A8"/>
    <w:rsid w:val="00046FB5"/>
    <w:rsid w:val="00065DD2"/>
    <w:rsid w:val="0007582D"/>
    <w:rsid w:val="00084010"/>
    <w:rsid w:val="00092A02"/>
    <w:rsid w:val="000942FD"/>
    <w:rsid w:val="000A09F9"/>
    <w:rsid w:val="000A0DDD"/>
    <w:rsid w:val="000A6B85"/>
    <w:rsid w:val="000A7F31"/>
    <w:rsid w:val="000B0B5B"/>
    <w:rsid w:val="000C2336"/>
    <w:rsid w:val="000D0A3A"/>
    <w:rsid w:val="000D22C6"/>
    <w:rsid w:val="000D546A"/>
    <w:rsid w:val="000E7045"/>
    <w:rsid w:val="000E7E0D"/>
    <w:rsid w:val="00107B6B"/>
    <w:rsid w:val="00107F92"/>
    <w:rsid w:val="0011189B"/>
    <w:rsid w:val="00112619"/>
    <w:rsid w:val="001179B6"/>
    <w:rsid w:val="00120659"/>
    <w:rsid w:val="00123D45"/>
    <w:rsid w:val="0012499F"/>
    <w:rsid w:val="00130697"/>
    <w:rsid w:val="00131AC4"/>
    <w:rsid w:val="0013320E"/>
    <w:rsid w:val="001365DF"/>
    <w:rsid w:val="00143AF0"/>
    <w:rsid w:val="00144799"/>
    <w:rsid w:val="00144D74"/>
    <w:rsid w:val="0016091D"/>
    <w:rsid w:val="00172B77"/>
    <w:rsid w:val="00181FF2"/>
    <w:rsid w:val="001867F8"/>
    <w:rsid w:val="00191224"/>
    <w:rsid w:val="001913D5"/>
    <w:rsid w:val="001960C7"/>
    <w:rsid w:val="001A1972"/>
    <w:rsid w:val="001A7866"/>
    <w:rsid w:val="001B1E13"/>
    <w:rsid w:val="001B36CA"/>
    <w:rsid w:val="001B39F6"/>
    <w:rsid w:val="001B7AF4"/>
    <w:rsid w:val="001C1A2D"/>
    <w:rsid w:val="001C7747"/>
    <w:rsid w:val="001D2BD6"/>
    <w:rsid w:val="001E05DD"/>
    <w:rsid w:val="001E1539"/>
    <w:rsid w:val="001E7D3B"/>
    <w:rsid w:val="00201559"/>
    <w:rsid w:val="00207497"/>
    <w:rsid w:val="00207885"/>
    <w:rsid w:val="00211AF2"/>
    <w:rsid w:val="00212595"/>
    <w:rsid w:val="002135E1"/>
    <w:rsid w:val="002208C9"/>
    <w:rsid w:val="002213FD"/>
    <w:rsid w:val="00221ECE"/>
    <w:rsid w:val="00224559"/>
    <w:rsid w:val="00225696"/>
    <w:rsid w:val="0022706E"/>
    <w:rsid w:val="00235ED6"/>
    <w:rsid w:val="002361B1"/>
    <w:rsid w:val="002504F7"/>
    <w:rsid w:val="002508F8"/>
    <w:rsid w:val="00252394"/>
    <w:rsid w:val="00256000"/>
    <w:rsid w:val="00261CB4"/>
    <w:rsid w:val="00262014"/>
    <w:rsid w:val="00262D8D"/>
    <w:rsid w:val="0026448E"/>
    <w:rsid w:val="0026646F"/>
    <w:rsid w:val="00267FDD"/>
    <w:rsid w:val="0027071B"/>
    <w:rsid w:val="00270ADC"/>
    <w:rsid w:val="00270AE4"/>
    <w:rsid w:val="002777F9"/>
    <w:rsid w:val="00284137"/>
    <w:rsid w:val="00284D73"/>
    <w:rsid w:val="00294D30"/>
    <w:rsid w:val="00295D86"/>
    <w:rsid w:val="002A0A1F"/>
    <w:rsid w:val="002A6C0D"/>
    <w:rsid w:val="002B2A2F"/>
    <w:rsid w:val="002C52CB"/>
    <w:rsid w:val="002D038B"/>
    <w:rsid w:val="002D0FF4"/>
    <w:rsid w:val="002D2928"/>
    <w:rsid w:val="002D37B1"/>
    <w:rsid w:val="002E4C83"/>
    <w:rsid w:val="002E52C6"/>
    <w:rsid w:val="002E572F"/>
    <w:rsid w:val="002E74F7"/>
    <w:rsid w:val="002F179D"/>
    <w:rsid w:val="002F1927"/>
    <w:rsid w:val="002F51C3"/>
    <w:rsid w:val="002F7069"/>
    <w:rsid w:val="0030138C"/>
    <w:rsid w:val="00304641"/>
    <w:rsid w:val="0030559E"/>
    <w:rsid w:val="0030733E"/>
    <w:rsid w:val="00322E6E"/>
    <w:rsid w:val="003240E3"/>
    <w:rsid w:val="003279FA"/>
    <w:rsid w:val="00330503"/>
    <w:rsid w:val="00334401"/>
    <w:rsid w:val="00341138"/>
    <w:rsid w:val="0034618A"/>
    <w:rsid w:val="00350072"/>
    <w:rsid w:val="00353117"/>
    <w:rsid w:val="00360228"/>
    <w:rsid w:val="00360722"/>
    <w:rsid w:val="003621C8"/>
    <w:rsid w:val="0036385F"/>
    <w:rsid w:val="0036726E"/>
    <w:rsid w:val="00367F5D"/>
    <w:rsid w:val="00371478"/>
    <w:rsid w:val="0037311D"/>
    <w:rsid w:val="0037625A"/>
    <w:rsid w:val="00377042"/>
    <w:rsid w:val="00377560"/>
    <w:rsid w:val="0037788C"/>
    <w:rsid w:val="00377F47"/>
    <w:rsid w:val="00381EF9"/>
    <w:rsid w:val="003924B0"/>
    <w:rsid w:val="003925A8"/>
    <w:rsid w:val="00394986"/>
    <w:rsid w:val="003957DE"/>
    <w:rsid w:val="00395A28"/>
    <w:rsid w:val="00397A76"/>
    <w:rsid w:val="003A57C5"/>
    <w:rsid w:val="003A7C1B"/>
    <w:rsid w:val="003B0528"/>
    <w:rsid w:val="003B0F98"/>
    <w:rsid w:val="003B0FBA"/>
    <w:rsid w:val="003B5BA9"/>
    <w:rsid w:val="003D44D2"/>
    <w:rsid w:val="003E4D2B"/>
    <w:rsid w:val="003E5584"/>
    <w:rsid w:val="003F60D2"/>
    <w:rsid w:val="00406AB0"/>
    <w:rsid w:val="00407626"/>
    <w:rsid w:val="00414CF2"/>
    <w:rsid w:val="00415A87"/>
    <w:rsid w:val="00415D03"/>
    <w:rsid w:val="004204C8"/>
    <w:rsid w:val="00422AE3"/>
    <w:rsid w:val="00424CD1"/>
    <w:rsid w:val="00424E75"/>
    <w:rsid w:val="00426195"/>
    <w:rsid w:val="0043001E"/>
    <w:rsid w:val="00432DD2"/>
    <w:rsid w:val="00433009"/>
    <w:rsid w:val="00443DDF"/>
    <w:rsid w:val="0044530C"/>
    <w:rsid w:val="00446750"/>
    <w:rsid w:val="00447215"/>
    <w:rsid w:val="00451EEF"/>
    <w:rsid w:val="00455D3B"/>
    <w:rsid w:val="00460631"/>
    <w:rsid w:val="00463DF5"/>
    <w:rsid w:val="00467F33"/>
    <w:rsid w:val="004720E4"/>
    <w:rsid w:val="0047346F"/>
    <w:rsid w:val="00476642"/>
    <w:rsid w:val="00480330"/>
    <w:rsid w:val="004804E4"/>
    <w:rsid w:val="00480651"/>
    <w:rsid w:val="00481A92"/>
    <w:rsid w:val="0048614F"/>
    <w:rsid w:val="00496CE2"/>
    <w:rsid w:val="004A094C"/>
    <w:rsid w:val="004A2FB6"/>
    <w:rsid w:val="004A3D18"/>
    <w:rsid w:val="004A49E6"/>
    <w:rsid w:val="004A729F"/>
    <w:rsid w:val="004B2855"/>
    <w:rsid w:val="004B4C43"/>
    <w:rsid w:val="004B5958"/>
    <w:rsid w:val="004B5999"/>
    <w:rsid w:val="004B6991"/>
    <w:rsid w:val="004C27C0"/>
    <w:rsid w:val="004C486E"/>
    <w:rsid w:val="004C61DA"/>
    <w:rsid w:val="004D161C"/>
    <w:rsid w:val="004D5118"/>
    <w:rsid w:val="004D75BA"/>
    <w:rsid w:val="004E3D1C"/>
    <w:rsid w:val="004E6BF4"/>
    <w:rsid w:val="004F048C"/>
    <w:rsid w:val="004F2911"/>
    <w:rsid w:val="004F741B"/>
    <w:rsid w:val="00501800"/>
    <w:rsid w:val="005042F8"/>
    <w:rsid w:val="00504380"/>
    <w:rsid w:val="005078DA"/>
    <w:rsid w:val="005112C4"/>
    <w:rsid w:val="00521067"/>
    <w:rsid w:val="00521CF6"/>
    <w:rsid w:val="0052567E"/>
    <w:rsid w:val="00526C76"/>
    <w:rsid w:val="0053108F"/>
    <w:rsid w:val="0053423A"/>
    <w:rsid w:val="00543C7E"/>
    <w:rsid w:val="00544BB2"/>
    <w:rsid w:val="0055166D"/>
    <w:rsid w:val="005609F5"/>
    <w:rsid w:val="00562442"/>
    <w:rsid w:val="00566701"/>
    <w:rsid w:val="00567152"/>
    <w:rsid w:val="00573260"/>
    <w:rsid w:val="00573C44"/>
    <w:rsid w:val="005753FB"/>
    <w:rsid w:val="00575BE8"/>
    <w:rsid w:val="0057633A"/>
    <w:rsid w:val="00577F45"/>
    <w:rsid w:val="00581ADC"/>
    <w:rsid w:val="0058267C"/>
    <w:rsid w:val="00582EBE"/>
    <w:rsid w:val="005A48B3"/>
    <w:rsid w:val="005A7B39"/>
    <w:rsid w:val="005B0DF3"/>
    <w:rsid w:val="005C021E"/>
    <w:rsid w:val="005C665A"/>
    <w:rsid w:val="005C6E5A"/>
    <w:rsid w:val="005C721F"/>
    <w:rsid w:val="005D014F"/>
    <w:rsid w:val="005D018C"/>
    <w:rsid w:val="005D5FB8"/>
    <w:rsid w:val="005D6589"/>
    <w:rsid w:val="005E00FA"/>
    <w:rsid w:val="005E29EC"/>
    <w:rsid w:val="005F036F"/>
    <w:rsid w:val="005F11E5"/>
    <w:rsid w:val="005F55FF"/>
    <w:rsid w:val="005F5611"/>
    <w:rsid w:val="005F7A16"/>
    <w:rsid w:val="0062379F"/>
    <w:rsid w:val="00627581"/>
    <w:rsid w:val="00630673"/>
    <w:rsid w:val="00637120"/>
    <w:rsid w:val="006425A7"/>
    <w:rsid w:val="0065153A"/>
    <w:rsid w:val="00656679"/>
    <w:rsid w:val="00662111"/>
    <w:rsid w:val="006659CF"/>
    <w:rsid w:val="00672561"/>
    <w:rsid w:val="006727C1"/>
    <w:rsid w:val="00675059"/>
    <w:rsid w:val="006803F7"/>
    <w:rsid w:val="00680B31"/>
    <w:rsid w:val="0068145C"/>
    <w:rsid w:val="00683EF2"/>
    <w:rsid w:val="00684280"/>
    <w:rsid w:val="00695EC9"/>
    <w:rsid w:val="006A588B"/>
    <w:rsid w:val="006A673A"/>
    <w:rsid w:val="006B2D50"/>
    <w:rsid w:val="006B4984"/>
    <w:rsid w:val="006C0FD9"/>
    <w:rsid w:val="006C3E18"/>
    <w:rsid w:val="006C44E2"/>
    <w:rsid w:val="006D1B3E"/>
    <w:rsid w:val="006E0AE1"/>
    <w:rsid w:val="006E1B3D"/>
    <w:rsid w:val="006E351E"/>
    <w:rsid w:val="006E6820"/>
    <w:rsid w:val="006F25E1"/>
    <w:rsid w:val="006F2CD8"/>
    <w:rsid w:val="006F7DCA"/>
    <w:rsid w:val="00702C00"/>
    <w:rsid w:val="007073B1"/>
    <w:rsid w:val="0071341B"/>
    <w:rsid w:val="00713606"/>
    <w:rsid w:val="00717063"/>
    <w:rsid w:val="00717BFA"/>
    <w:rsid w:val="00727E85"/>
    <w:rsid w:val="00734673"/>
    <w:rsid w:val="00740E7F"/>
    <w:rsid w:val="007435BA"/>
    <w:rsid w:val="00745E7E"/>
    <w:rsid w:val="00747230"/>
    <w:rsid w:val="00751511"/>
    <w:rsid w:val="0076014F"/>
    <w:rsid w:val="00760C07"/>
    <w:rsid w:val="00760E34"/>
    <w:rsid w:val="00760FEC"/>
    <w:rsid w:val="00761098"/>
    <w:rsid w:val="00764F00"/>
    <w:rsid w:val="007652CE"/>
    <w:rsid w:val="007661DA"/>
    <w:rsid w:val="0077349B"/>
    <w:rsid w:val="00775FA5"/>
    <w:rsid w:val="00786B4C"/>
    <w:rsid w:val="00790FA8"/>
    <w:rsid w:val="00791CD6"/>
    <w:rsid w:val="00793000"/>
    <w:rsid w:val="007A1FE3"/>
    <w:rsid w:val="007A57F0"/>
    <w:rsid w:val="007A7797"/>
    <w:rsid w:val="007B0855"/>
    <w:rsid w:val="007B1419"/>
    <w:rsid w:val="007B1DCF"/>
    <w:rsid w:val="007B1E16"/>
    <w:rsid w:val="007B59B8"/>
    <w:rsid w:val="007B5F69"/>
    <w:rsid w:val="007B737D"/>
    <w:rsid w:val="007C6EC5"/>
    <w:rsid w:val="007D169D"/>
    <w:rsid w:val="007E37E5"/>
    <w:rsid w:val="007E6E30"/>
    <w:rsid w:val="007F052C"/>
    <w:rsid w:val="007F15E7"/>
    <w:rsid w:val="00800F22"/>
    <w:rsid w:val="0080270B"/>
    <w:rsid w:val="008036F7"/>
    <w:rsid w:val="00807CE8"/>
    <w:rsid w:val="00810088"/>
    <w:rsid w:val="00813110"/>
    <w:rsid w:val="008133B0"/>
    <w:rsid w:val="00815941"/>
    <w:rsid w:val="008177F0"/>
    <w:rsid w:val="008178F5"/>
    <w:rsid w:val="00836F98"/>
    <w:rsid w:val="008452EE"/>
    <w:rsid w:val="00845508"/>
    <w:rsid w:val="00847216"/>
    <w:rsid w:val="00847D66"/>
    <w:rsid w:val="00851066"/>
    <w:rsid w:val="00853E22"/>
    <w:rsid w:val="0085749B"/>
    <w:rsid w:val="0086192A"/>
    <w:rsid w:val="0086295F"/>
    <w:rsid w:val="00863CDE"/>
    <w:rsid w:val="00867F14"/>
    <w:rsid w:val="00877CBA"/>
    <w:rsid w:val="008858D7"/>
    <w:rsid w:val="00893E98"/>
    <w:rsid w:val="008A0474"/>
    <w:rsid w:val="008A3663"/>
    <w:rsid w:val="008B5385"/>
    <w:rsid w:val="008B58B8"/>
    <w:rsid w:val="008B5933"/>
    <w:rsid w:val="008B765E"/>
    <w:rsid w:val="008B7D20"/>
    <w:rsid w:val="008C104C"/>
    <w:rsid w:val="008C3A38"/>
    <w:rsid w:val="008C4772"/>
    <w:rsid w:val="008C5E67"/>
    <w:rsid w:val="008C66BE"/>
    <w:rsid w:val="008D1A51"/>
    <w:rsid w:val="008D4F35"/>
    <w:rsid w:val="008D6EB5"/>
    <w:rsid w:val="008E1553"/>
    <w:rsid w:val="008E268C"/>
    <w:rsid w:val="008F1C00"/>
    <w:rsid w:val="00901621"/>
    <w:rsid w:val="00904D06"/>
    <w:rsid w:val="00904F52"/>
    <w:rsid w:val="0091190A"/>
    <w:rsid w:val="00917F2E"/>
    <w:rsid w:val="009218D6"/>
    <w:rsid w:val="009224CC"/>
    <w:rsid w:val="00924588"/>
    <w:rsid w:val="00926B09"/>
    <w:rsid w:val="00930D76"/>
    <w:rsid w:val="0093136C"/>
    <w:rsid w:val="0094120E"/>
    <w:rsid w:val="0094224B"/>
    <w:rsid w:val="00946D88"/>
    <w:rsid w:val="00955761"/>
    <w:rsid w:val="009661B7"/>
    <w:rsid w:val="00971814"/>
    <w:rsid w:val="00971F9F"/>
    <w:rsid w:val="00985312"/>
    <w:rsid w:val="00993817"/>
    <w:rsid w:val="009951D4"/>
    <w:rsid w:val="009A0DFB"/>
    <w:rsid w:val="009A2376"/>
    <w:rsid w:val="009B59B8"/>
    <w:rsid w:val="009B5C3A"/>
    <w:rsid w:val="009C133D"/>
    <w:rsid w:val="009C1E01"/>
    <w:rsid w:val="009C44F2"/>
    <w:rsid w:val="009D31CF"/>
    <w:rsid w:val="009E1274"/>
    <w:rsid w:val="009E1C1C"/>
    <w:rsid w:val="009E4663"/>
    <w:rsid w:val="009E5B38"/>
    <w:rsid w:val="009E6EA1"/>
    <w:rsid w:val="009F163D"/>
    <w:rsid w:val="009F28B1"/>
    <w:rsid w:val="009F3B72"/>
    <w:rsid w:val="009F446A"/>
    <w:rsid w:val="009F5052"/>
    <w:rsid w:val="009F790F"/>
    <w:rsid w:val="00A13F99"/>
    <w:rsid w:val="00A269CE"/>
    <w:rsid w:val="00A32630"/>
    <w:rsid w:val="00A358D5"/>
    <w:rsid w:val="00A36669"/>
    <w:rsid w:val="00A37BBA"/>
    <w:rsid w:val="00A50F9C"/>
    <w:rsid w:val="00A56E64"/>
    <w:rsid w:val="00A60697"/>
    <w:rsid w:val="00A662A5"/>
    <w:rsid w:val="00A70851"/>
    <w:rsid w:val="00A716C4"/>
    <w:rsid w:val="00A72BAE"/>
    <w:rsid w:val="00A73611"/>
    <w:rsid w:val="00A73987"/>
    <w:rsid w:val="00A769FD"/>
    <w:rsid w:val="00A7749A"/>
    <w:rsid w:val="00A812E4"/>
    <w:rsid w:val="00A81CD2"/>
    <w:rsid w:val="00A8325C"/>
    <w:rsid w:val="00A83A93"/>
    <w:rsid w:val="00A83F0A"/>
    <w:rsid w:val="00A84A49"/>
    <w:rsid w:val="00A90CAD"/>
    <w:rsid w:val="00A94162"/>
    <w:rsid w:val="00A95DB7"/>
    <w:rsid w:val="00A96370"/>
    <w:rsid w:val="00AA49F6"/>
    <w:rsid w:val="00AA4DE4"/>
    <w:rsid w:val="00AB5101"/>
    <w:rsid w:val="00AC37E7"/>
    <w:rsid w:val="00AD1B3A"/>
    <w:rsid w:val="00AD5157"/>
    <w:rsid w:val="00AD5459"/>
    <w:rsid w:val="00AE1178"/>
    <w:rsid w:val="00AE220D"/>
    <w:rsid w:val="00AE64C2"/>
    <w:rsid w:val="00AF04B8"/>
    <w:rsid w:val="00AF4F02"/>
    <w:rsid w:val="00B00B34"/>
    <w:rsid w:val="00B05448"/>
    <w:rsid w:val="00B062A9"/>
    <w:rsid w:val="00B106E6"/>
    <w:rsid w:val="00B143BF"/>
    <w:rsid w:val="00B20978"/>
    <w:rsid w:val="00B32197"/>
    <w:rsid w:val="00B43AE7"/>
    <w:rsid w:val="00B44177"/>
    <w:rsid w:val="00B44AA4"/>
    <w:rsid w:val="00B47A0D"/>
    <w:rsid w:val="00B50378"/>
    <w:rsid w:val="00B56FD7"/>
    <w:rsid w:val="00B6086D"/>
    <w:rsid w:val="00B60D19"/>
    <w:rsid w:val="00B611AA"/>
    <w:rsid w:val="00B6229B"/>
    <w:rsid w:val="00B71BC4"/>
    <w:rsid w:val="00B724D5"/>
    <w:rsid w:val="00B76920"/>
    <w:rsid w:val="00B76ED3"/>
    <w:rsid w:val="00B80843"/>
    <w:rsid w:val="00B815C4"/>
    <w:rsid w:val="00B87AC5"/>
    <w:rsid w:val="00B9037B"/>
    <w:rsid w:val="00BA4288"/>
    <w:rsid w:val="00BA57CA"/>
    <w:rsid w:val="00BA5C61"/>
    <w:rsid w:val="00BB0A86"/>
    <w:rsid w:val="00BB2535"/>
    <w:rsid w:val="00BB3AEB"/>
    <w:rsid w:val="00BC50E3"/>
    <w:rsid w:val="00BD264F"/>
    <w:rsid w:val="00BD512C"/>
    <w:rsid w:val="00BD7AB3"/>
    <w:rsid w:val="00BE7797"/>
    <w:rsid w:val="00BE79B9"/>
    <w:rsid w:val="00BF127F"/>
    <w:rsid w:val="00BF5362"/>
    <w:rsid w:val="00BF7959"/>
    <w:rsid w:val="00C01F56"/>
    <w:rsid w:val="00C0374E"/>
    <w:rsid w:val="00C06334"/>
    <w:rsid w:val="00C06D88"/>
    <w:rsid w:val="00C13822"/>
    <w:rsid w:val="00C154E1"/>
    <w:rsid w:val="00C205C7"/>
    <w:rsid w:val="00C26133"/>
    <w:rsid w:val="00C35B6D"/>
    <w:rsid w:val="00C460E5"/>
    <w:rsid w:val="00C52C2E"/>
    <w:rsid w:val="00C5688F"/>
    <w:rsid w:val="00C571F6"/>
    <w:rsid w:val="00C63FCB"/>
    <w:rsid w:val="00C649E0"/>
    <w:rsid w:val="00C70580"/>
    <w:rsid w:val="00C71D48"/>
    <w:rsid w:val="00C76642"/>
    <w:rsid w:val="00C80D8C"/>
    <w:rsid w:val="00C905AB"/>
    <w:rsid w:val="00C921AF"/>
    <w:rsid w:val="00C96D56"/>
    <w:rsid w:val="00CA132B"/>
    <w:rsid w:val="00CA3275"/>
    <w:rsid w:val="00CB3691"/>
    <w:rsid w:val="00CB6480"/>
    <w:rsid w:val="00CC2163"/>
    <w:rsid w:val="00CC3F7A"/>
    <w:rsid w:val="00CC7AA6"/>
    <w:rsid w:val="00CD0992"/>
    <w:rsid w:val="00CD59EA"/>
    <w:rsid w:val="00CD6D21"/>
    <w:rsid w:val="00CE0DA3"/>
    <w:rsid w:val="00CE0F69"/>
    <w:rsid w:val="00CE3C6A"/>
    <w:rsid w:val="00CE4C4B"/>
    <w:rsid w:val="00CE5A6A"/>
    <w:rsid w:val="00CE5DA1"/>
    <w:rsid w:val="00CE6586"/>
    <w:rsid w:val="00CF725D"/>
    <w:rsid w:val="00D04BF0"/>
    <w:rsid w:val="00D15798"/>
    <w:rsid w:val="00D16F4D"/>
    <w:rsid w:val="00D222A0"/>
    <w:rsid w:val="00D23B95"/>
    <w:rsid w:val="00D25284"/>
    <w:rsid w:val="00D26A4B"/>
    <w:rsid w:val="00D2753C"/>
    <w:rsid w:val="00D30FCC"/>
    <w:rsid w:val="00D36626"/>
    <w:rsid w:val="00D512FA"/>
    <w:rsid w:val="00D56971"/>
    <w:rsid w:val="00D5710F"/>
    <w:rsid w:val="00D7009F"/>
    <w:rsid w:val="00D70682"/>
    <w:rsid w:val="00D769D7"/>
    <w:rsid w:val="00D80C3D"/>
    <w:rsid w:val="00D82EFA"/>
    <w:rsid w:val="00D929B7"/>
    <w:rsid w:val="00D96A3F"/>
    <w:rsid w:val="00D96EF7"/>
    <w:rsid w:val="00DA105D"/>
    <w:rsid w:val="00DA2163"/>
    <w:rsid w:val="00DA3ABF"/>
    <w:rsid w:val="00DA4919"/>
    <w:rsid w:val="00DA4FD7"/>
    <w:rsid w:val="00DB20D7"/>
    <w:rsid w:val="00DB289E"/>
    <w:rsid w:val="00DB3BB2"/>
    <w:rsid w:val="00DB6DA3"/>
    <w:rsid w:val="00DC6E3B"/>
    <w:rsid w:val="00DD273B"/>
    <w:rsid w:val="00DE2001"/>
    <w:rsid w:val="00DF3149"/>
    <w:rsid w:val="00DF7098"/>
    <w:rsid w:val="00DF72D5"/>
    <w:rsid w:val="00E012F8"/>
    <w:rsid w:val="00E07D31"/>
    <w:rsid w:val="00E07DAF"/>
    <w:rsid w:val="00E1488A"/>
    <w:rsid w:val="00E148DF"/>
    <w:rsid w:val="00E17752"/>
    <w:rsid w:val="00E217FF"/>
    <w:rsid w:val="00E303AC"/>
    <w:rsid w:val="00E35A69"/>
    <w:rsid w:val="00E3784D"/>
    <w:rsid w:val="00E462F7"/>
    <w:rsid w:val="00E5370B"/>
    <w:rsid w:val="00E571FC"/>
    <w:rsid w:val="00E57B74"/>
    <w:rsid w:val="00E6620E"/>
    <w:rsid w:val="00E74197"/>
    <w:rsid w:val="00E74DB2"/>
    <w:rsid w:val="00E80F73"/>
    <w:rsid w:val="00E82AA1"/>
    <w:rsid w:val="00E84366"/>
    <w:rsid w:val="00E905AC"/>
    <w:rsid w:val="00E931A6"/>
    <w:rsid w:val="00E93B26"/>
    <w:rsid w:val="00E94870"/>
    <w:rsid w:val="00EA0758"/>
    <w:rsid w:val="00EA170E"/>
    <w:rsid w:val="00EA402B"/>
    <w:rsid w:val="00EA7A1A"/>
    <w:rsid w:val="00EA7F71"/>
    <w:rsid w:val="00EB31E0"/>
    <w:rsid w:val="00EB7121"/>
    <w:rsid w:val="00EC0EE6"/>
    <w:rsid w:val="00EC3D9F"/>
    <w:rsid w:val="00EC4279"/>
    <w:rsid w:val="00EC58B3"/>
    <w:rsid w:val="00EC72BC"/>
    <w:rsid w:val="00EE4E6B"/>
    <w:rsid w:val="00EE5A18"/>
    <w:rsid w:val="00EE72A6"/>
    <w:rsid w:val="00EF1934"/>
    <w:rsid w:val="00EF7037"/>
    <w:rsid w:val="00F0517F"/>
    <w:rsid w:val="00F05930"/>
    <w:rsid w:val="00F10062"/>
    <w:rsid w:val="00F10547"/>
    <w:rsid w:val="00F1521D"/>
    <w:rsid w:val="00F16F5B"/>
    <w:rsid w:val="00F24B2A"/>
    <w:rsid w:val="00F26A5A"/>
    <w:rsid w:val="00F2707A"/>
    <w:rsid w:val="00F37509"/>
    <w:rsid w:val="00F3781E"/>
    <w:rsid w:val="00F432B8"/>
    <w:rsid w:val="00F45B27"/>
    <w:rsid w:val="00F46E77"/>
    <w:rsid w:val="00F47829"/>
    <w:rsid w:val="00F5103E"/>
    <w:rsid w:val="00F54CDB"/>
    <w:rsid w:val="00F551E6"/>
    <w:rsid w:val="00F65342"/>
    <w:rsid w:val="00F71EDD"/>
    <w:rsid w:val="00F75C79"/>
    <w:rsid w:val="00F76584"/>
    <w:rsid w:val="00F76CA9"/>
    <w:rsid w:val="00F822B2"/>
    <w:rsid w:val="00F84604"/>
    <w:rsid w:val="00F851F5"/>
    <w:rsid w:val="00F9394B"/>
    <w:rsid w:val="00F95AC7"/>
    <w:rsid w:val="00F969E1"/>
    <w:rsid w:val="00FA3C6D"/>
    <w:rsid w:val="00FA6635"/>
    <w:rsid w:val="00FB5DE6"/>
    <w:rsid w:val="00FB5E28"/>
    <w:rsid w:val="00FB740A"/>
    <w:rsid w:val="00FC429B"/>
    <w:rsid w:val="00FC78CF"/>
    <w:rsid w:val="00FD3F31"/>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F82944C"/>
  <w15:docId w15:val="{0400524A-BE01-400C-AEEC-5F667C87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5C3A"/>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character" w:customStyle="1" w:styleId="NichtaufgelsteErwhnung1">
    <w:name w:val="Nicht aufgelöste Erwähnung1"/>
    <w:basedOn w:val="Absatz-Standardschriftart"/>
    <w:uiPriority w:val="99"/>
    <w:semiHidden/>
    <w:unhideWhenUsed/>
    <w:rsid w:val="00A8325C"/>
    <w:rPr>
      <w:color w:val="605E5C"/>
      <w:shd w:val="clear" w:color="auto" w:fill="E1DFDD"/>
    </w:rPr>
  </w:style>
  <w:style w:type="paragraph" w:styleId="Listenabsatz">
    <w:name w:val="List Paragraph"/>
    <w:basedOn w:val="Standard"/>
    <w:uiPriority w:val="34"/>
    <w:qFormat/>
    <w:rsid w:val="00F432B8"/>
    <w:pPr>
      <w:ind w:left="720"/>
      <w:contextualSpacing/>
    </w:pPr>
  </w:style>
  <w:style w:type="character" w:styleId="Kommentarzeichen">
    <w:name w:val="annotation reference"/>
    <w:basedOn w:val="Absatz-Standardschriftart"/>
    <w:semiHidden/>
    <w:unhideWhenUsed/>
    <w:rsid w:val="00451EEF"/>
    <w:rPr>
      <w:sz w:val="16"/>
      <w:szCs w:val="16"/>
    </w:rPr>
  </w:style>
  <w:style w:type="paragraph" w:styleId="Kommentartext">
    <w:name w:val="annotation text"/>
    <w:basedOn w:val="Standard"/>
    <w:link w:val="KommentartextZchn"/>
    <w:semiHidden/>
    <w:unhideWhenUsed/>
    <w:rsid w:val="00451EEF"/>
    <w:rPr>
      <w:sz w:val="20"/>
      <w:szCs w:val="20"/>
    </w:rPr>
  </w:style>
  <w:style w:type="character" w:customStyle="1" w:styleId="KommentartextZchn">
    <w:name w:val="Kommentartext Zchn"/>
    <w:basedOn w:val="Absatz-Standardschriftart"/>
    <w:link w:val="Kommentartext"/>
    <w:semiHidden/>
    <w:rsid w:val="00451EEF"/>
  </w:style>
  <w:style w:type="paragraph" w:styleId="Kommentarthema">
    <w:name w:val="annotation subject"/>
    <w:basedOn w:val="Kommentartext"/>
    <w:next w:val="Kommentartext"/>
    <w:link w:val="KommentarthemaZchn"/>
    <w:semiHidden/>
    <w:unhideWhenUsed/>
    <w:rsid w:val="00451EEF"/>
    <w:rPr>
      <w:b/>
      <w:bCs/>
    </w:rPr>
  </w:style>
  <w:style w:type="character" w:customStyle="1" w:styleId="KommentarthemaZchn">
    <w:name w:val="Kommentarthema Zchn"/>
    <w:basedOn w:val="KommentartextZchn"/>
    <w:link w:val="Kommentarthema"/>
    <w:semiHidden/>
    <w:rsid w:val="00451E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C8E69-9FAF-4ABD-8D68-23B7790F8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4549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INDEX_Vorbericht AMB 2024</vt:lpstr>
      <vt:lpstr>INDEX_Vorbericht AMB 2024</vt:lpstr>
    </vt:vector>
  </TitlesOfParts>
  <Company>INDEX-Werke GmbH &amp; Co. KG</Company>
  <LinksUpToDate>false</LinksUpToDate>
  <CharactersWithSpaces>5349</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INDEX_Vorbericht AMB 2024</dc:title>
  <dc:creator>INDEX-Werke GmbH &amp; Co. KG</dc:creator>
  <cp:lastModifiedBy>Gondek, Rainer</cp:lastModifiedBy>
  <cp:revision>2</cp:revision>
  <cp:lastPrinted>2021-06-07T16:26:00Z</cp:lastPrinted>
  <dcterms:created xsi:type="dcterms:W3CDTF">2024-07-17T14:37:00Z</dcterms:created>
  <dcterms:modified xsi:type="dcterms:W3CDTF">2024-07-17T14:37:00Z</dcterms:modified>
</cp:coreProperties>
</file>