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3A6AF" w14:textId="77777777" w:rsidR="00623ED3" w:rsidRPr="003D172F" w:rsidRDefault="00623ED3" w:rsidP="00623ED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 w:rsidRPr="003D172F">
        <w:rPr>
          <w:rFonts w:ascii="Arial" w:hAnsi="Arial"/>
          <w:sz w:val="20"/>
        </w:rPr>
        <w:t xml:space="preserve">Communiqué de presse sur INDEX </w:t>
      </w:r>
      <w:proofErr w:type="spellStart"/>
      <w:r w:rsidRPr="003D172F">
        <w:rPr>
          <w:rFonts w:ascii="Arial" w:hAnsi="Arial"/>
          <w:sz w:val="20"/>
        </w:rPr>
        <w:t>G320</w:t>
      </w:r>
      <w:proofErr w:type="spellEnd"/>
      <w:r w:rsidRPr="003D172F">
        <w:rPr>
          <w:rFonts w:ascii="Arial" w:hAnsi="Arial"/>
          <w:sz w:val="20"/>
        </w:rPr>
        <w:t xml:space="preserve"> compact daté du 09/09/2024</w:t>
      </w:r>
    </w:p>
    <w:p w14:paraId="3ABE82FB" w14:textId="77777777" w:rsidR="00415D03" w:rsidRPr="00315DD5" w:rsidRDefault="00415D0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14:paraId="39B3B73E" w14:textId="77777777" w:rsidR="00C57306" w:rsidRPr="00CE23B2" w:rsidRDefault="00623ED3" w:rsidP="00C57306">
      <w:pPr>
        <w:pStyle w:val="berschrift32"/>
        <w:suppressLineNumbers/>
        <w:shd w:val="clear" w:color="auto" w:fill="FFFFFF"/>
        <w:tabs>
          <w:tab w:val="left" w:pos="6237"/>
        </w:tabs>
        <w:spacing w:after="240" w:line="360" w:lineRule="auto"/>
        <w:ind w:left="142" w:right="708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/>
          <w:color w:val="auto"/>
          <w:sz w:val="36"/>
        </w:rPr>
        <w:t>Encombrement réduit, coûts optimisés</w:t>
      </w:r>
    </w:p>
    <w:p w14:paraId="3E899A1E" w14:textId="77777777" w:rsidR="00E87B4F" w:rsidRDefault="00C57306" w:rsidP="00FD23C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Avec son nouveau centre de tournage/fraisage </w:t>
      </w:r>
      <w:proofErr w:type="spellStart"/>
      <w:r>
        <w:rPr>
          <w:rFonts w:ascii="Arial" w:hAnsi="Arial"/>
          <w:b/>
          <w:sz w:val="20"/>
        </w:rPr>
        <w:t>G320</w:t>
      </w:r>
      <w:proofErr w:type="spellEnd"/>
      <w:r>
        <w:rPr>
          <w:rFonts w:ascii="Arial" w:hAnsi="Arial"/>
          <w:b/>
          <w:sz w:val="20"/>
        </w:rPr>
        <w:t xml:space="preserve">, INDEX a réussi à économiser à la fois de l’espace, des ressources et des coûts. Le centre de tournage/fraisage équipé d’une broche principale de 102 mm a une empreinte au sol proche de celle d’un </w:t>
      </w:r>
      <w:proofErr w:type="spellStart"/>
      <w:r>
        <w:rPr>
          <w:rFonts w:ascii="Arial" w:hAnsi="Arial"/>
          <w:b/>
          <w:sz w:val="20"/>
        </w:rPr>
        <w:t>G220.3</w:t>
      </w:r>
      <w:proofErr w:type="spellEnd"/>
      <w:r>
        <w:rPr>
          <w:rFonts w:ascii="Arial" w:hAnsi="Arial"/>
          <w:b/>
          <w:sz w:val="20"/>
        </w:rPr>
        <w:t xml:space="preserve">, alors que ses performances se rapprochent de celles d’un INDEX </w:t>
      </w:r>
      <w:proofErr w:type="spellStart"/>
      <w:r>
        <w:rPr>
          <w:rFonts w:ascii="Arial" w:hAnsi="Arial"/>
          <w:b/>
          <w:sz w:val="20"/>
        </w:rPr>
        <w:t>G320</w:t>
      </w:r>
      <w:proofErr w:type="spellEnd"/>
      <w:r>
        <w:rPr>
          <w:rFonts w:ascii="Arial" w:hAnsi="Arial"/>
          <w:b/>
          <w:sz w:val="20"/>
        </w:rPr>
        <w:t xml:space="preserve"> standard. </w:t>
      </w:r>
    </w:p>
    <w:p w14:paraId="3FEA4D83" w14:textId="77777777" w:rsidR="00E87B4F" w:rsidRDefault="00E87B4F" w:rsidP="00FD23C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1AAC618D" w14:textId="77777777" w:rsidR="003F2573" w:rsidRDefault="009153C0" w:rsidP="00C5730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Généralement équipés d’une broche de fraisage, les centres de tournage/fraisage INDEX rencontrent autant de succès parce qu’ils permettent de réaliser un usinage complet de pièces complexes Ils sont en outre destinés à l’intégration de technologies supplémentaires comme la denture, la rectification ou la mesure. Cela vaut aussi pour le centre de tournage/fraisage INDEX </w:t>
      </w:r>
      <w:proofErr w:type="spellStart"/>
      <w:r>
        <w:rPr>
          <w:rFonts w:ascii="Arial" w:hAnsi="Arial"/>
          <w:sz w:val="20"/>
        </w:rPr>
        <w:t>G320</w:t>
      </w:r>
      <w:proofErr w:type="spellEnd"/>
      <w:r>
        <w:rPr>
          <w:rFonts w:ascii="Arial" w:hAnsi="Arial"/>
          <w:sz w:val="20"/>
        </w:rPr>
        <w:t xml:space="preserve"> que le constructeur allemand de tours a introduit sur le marché en 2021 après une refonte complète de sa conception.</w:t>
      </w:r>
    </w:p>
    <w:p w14:paraId="62271239" w14:textId="77777777" w:rsidR="00A8638A" w:rsidRPr="002721AA" w:rsidRDefault="003F2573" w:rsidP="00472D4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Au salon AMB 2024, INDEX prévoit de présenter une version complémentaire, le </w:t>
      </w:r>
      <w:proofErr w:type="spellStart"/>
      <w:r>
        <w:rPr>
          <w:rFonts w:ascii="Arial" w:hAnsi="Arial"/>
          <w:sz w:val="20"/>
        </w:rPr>
        <w:t>G320</w:t>
      </w:r>
      <w:proofErr w:type="spellEnd"/>
      <w:r>
        <w:rPr>
          <w:rFonts w:ascii="Arial" w:hAnsi="Arial"/>
          <w:sz w:val="20"/>
        </w:rPr>
        <w:t xml:space="preserve"> compact, pour laquelle les concepteurs ont réussi à accroître la densité de puissance par rapport au </w:t>
      </w:r>
      <w:proofErr w:type="spellStart"/>
      <w:r>
        <w:rPr>
          <w:rFonts w:ascii="Arial" w:hAnsi="Arial"/>
          <w:sz w:val="20"/>
        </w:rPr>
        <w:t>G320</w:t>
      </w:r>
      <w:proofErr w:type="spellEnd"/>
      <w:r>
        <w:rPr>
          <w:rFonts w:ascii="Arial" w:hAnsi="Arial"/>
          <w:sz w:val="20"/>
        </w:rPr>
        <w:t xml:space="preserve"> « standard ». En d’autres termes, le </w:t>
      </w:r>
      <w:proofErr w:type="spellStart"/>
      <w:r>
        <w:rPr>
          <w:rFonts w:ascii="Arial" w:hAnsi="Arial"/>
          <w:sz w:val="20"/>
        </w:rPr>
        <w:t>G320</w:t>
      </w:r>
      <w:proofErr w:type="spellEnd"/>
      <w:r>
        <w:rPr>
          <w:rFonts w:ascii="Arial" w:hAnsi="Arial"/>
          <w:sz w:val="20"/>
        </w:rPr>
        <w:t xml:space="preserve"> compact est monté sur le bâti de machine d’un </w:t>
      </w:r>
      <w:proofErr w:type="spellStart"/>
      <w:r>
        <w:rPr>
          <w:rFonts w:ascii="Arial" w:hAnsi="Arial"/>
          <w:sz w:val="20"/>
        </w:rPr>
        <w:t>G220.3</w:t>
      </w:r>
      <w:proofErr w:type="spellEnd"/>
      <w:r>
        <w:rPr>
          <w:rFonts w:ascii="Arial" w:hAnsi="Arial"/>
          <w:sz w:val="20"/>
        </w:rPr>
        <w:t xml:space="preserve">, ce qui se traduit par une plus faible empreinte au sol. Sa broche principale avec un passage de 102 mm permet cependant au centre de tournage/fraisage de couvrir une gamme d’applications qui se rapproche de celle d'un </w:t>
      </w:r>
      <w:proofErr w:type="spellStart"/>
      <w:r>
        <w:rPr>
          <w:rFonts w:ascii="Arial" w:hAnsi="Arial"/>
          <w:sz w:val="20"/>
        </w:rPr>
        <w:t>G320</w:t>
      </w:r>
      <w:proofErr w:type="spellEnd"/>
      <w:r>
        <w:rPr>
          <w:rFonts w:ascii="Arial" w:hAnsi="Arial"/>
          <w:sz w:val="20"/>
        </w:rPr>
        <w:t xml:space="preserve"> standard. L’espace de travail est certes un peu réduit, mais après quelques petites modifications, il est suffisamment grand pour accueillir la broche plus grande.</w:t>
      </w:r>
    </w:p>
    <w:p w14:paraId="0FF2F0CC" w14:textId="77777777" w:rsidR="002F50AC" w:rsidRDefault="00A8638A" w:rsidP="00A8638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Les clients peuvent choisir entre un diamètre de 76 ou 90 mm pour la contre-broche. La broche de fraisage est limitée à la version </w:t>
      </w:r>
      <w:proofErr w:type="spellStart"/>
      <w:r>
        <w:rPr>
          <w:rFonts w:ascii="Arial" w:hAnsi="Arial"/>
          <w:sz w:val="20"/>
        </w:rPr>
        <w:t>HSK63</w:t>
      </w:r>
      <w:proofErr w:type="spellEnd"/>
      <w:r>
        <w:rPr>
          <w:rFonts w:ascii="Arial" w:hAnsi="Arial"/>
          <w:sz w:val="20"/>
        </w:rPr>
        <w:t xml:space="preserve">. Les tourelles inférieures offrent respectivement douze emplacements avec une interface </w:t>
      </w:r>
      <w:proofErr w:type="spellStart"/>
      <w:r>
        <w:rPr>
          <w:rFonts w:ascii="Arial" w:hAnsi="Arial"/>
          <w:sz w:val="20"/>
        </w:rPr>
        <w:t>VDI30</w:t>
      </w:r>
      <w:proofErr w:type="spellEnd"/>
      <w:r>
        <w:rPr>
          <w:rFonts w:ascii="Arial" w:hAnsi="Arial"/>
          <w:sz w:val="20"/>
        </w:rPr>
        <w:t xml:space="preserve">. </w:t>
      </w:r>
    </w:p>
    <w:p w14:paraId="760C7EA6" w14:textId="77777777" w:rsidR="00C05B1E" w:rsidRPr="002721AA" w:rsidRDefault="00C47D74" w:rsidP="00A8638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Ralf Stark, Chef de projet INDEX pour le développement de nouveaux centres de tournage/fraisage, résume les avantages ainsi : « En choisissant la version compacte, les clients obtiennent des fonctionnalités proches du </w:t>
      </w:r>
      <w:proofErr w:type="spellStart"/>
      <w:r>
        <w:rPr>
          <w:rFonts w:ascii="Arial" w:hAnsi="Arial"/>
          <w:sz w:val="20"/>
        </w:rPr>
        <w:t>G320</w:t>
      </w:r>
      <w:proofErr w:type="spellEnd"/>
      <w:r>
        <w:rPr>
          <w:rFonts w:ascii="Arial" w:hAnsi="Arial"/>
          <w:sz w:val="20"/>
        </w:rPr>
        <w:t xml:space="preserve"> pour un plus faible encombrement. Du fait de la réduction des masses en mouvement, il est aussi plus dynamique et économe en énergie, et de surcroît, il est moins cher. »</w:t>
      </w:r>
    </w:p>
    <w:p w14:paraId="009EAA7F" w14:textId="77777777" w:rsidR="00FD72C4" w:rsidRDefault="00FD72C4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1FF7FEF" w14:textId="77777777" w:rsidR="00FD72C4" w:rsidRPr="002721AA" w:rsidRDefault="00FD72C4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1DBDDB4" w14:textId="77777777" w:rsidR="00DB7C88" w:rsidRPr="002721AA" w:rsidRDefault="00DB7C88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>ENCADRÉ</w:t>
      </w:r>
    </w:p>
    <w:p w14:paraId="0AD4F439" w14:textId="77777777" w:rsidR="00941889" w:rsidRPr="002721AA" w:rsidRDefault="00941889" w:rsidP="00941889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hAnsi="Arial"/>
          <w:b/>
          <w:sz w:val="20"/>
        </w:rPr>
        <w:t xml:space="preserve">Les principales caractéristiques de l’INDEX </w:t>
      </w:r>
      <w:proofErr w:type="spellStart"/>
      <w:r>
        <w:rPr>
          <w:rFonts w:ascii="Arial" w:hAnsi="Arial"/>
          <w:b/>
          <w:sz w:val="20"/>
        </w:rPr>
        <w:t>G320</w:t>
      </w:r>
      <w:proofErr w:type="spellEnd"/>
      <w:r>
        <w:rPr>
          <w:rFonts w:ascii="Arial" w:hAnsi="Arial"/>
          <w:b/>
          <w:sz w:val="20"/>
        </w:rPr>
        <w:t xml:space="preserve"> compact :</w:t>
      </w:r>
    </w:p>
    <w:p w14:paraId="26A9DA2B" w14:textId="77777777" w:rsidR="00941889" w:rsidRPr="002721AA" w:rsidRDefault="003B1611" w:rsidP="00941889">
      <w:pPr>
        <w:pStyle w:val="ListParagraph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Conception de l’espace de travail bien pensée pour des longueurs de tournage jusqu’à 1 200 mm</w:t>
      </w:r>
    </w:p>
    <w:p w14:paraId="5D236495" w14:textId="77777777" w:rsidR="00941889" w:rsidRPr="002721AA" w:rsidRDefault="00941889" w:rsidP="00941889">
      <w:pPr>
        <w:pStyle w:val="ListParagraph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Broche principale avec un passage de broche de 102 mm</w:t>
      </w:r>
    </w:p>
    <w:p w14:paraId="31D6947A" w14:textId="77777777" w:rsidR="00941889" w:rsidRPr="002721AA" w:rsidRDefault="00941889" w:rsidP="00941889">
      <w:pPr>
        <w:pStyle w:val="ListParagraph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Contre-broche avec un passage de broche de 76 mm ou 90 mm</w:t>
      </w:r>
    </w:p>
    <w:p w14:paraId="100AD8D3" w14:textId="77777777" w:rsidR="00941889" w:rsidRPr="002721AA" w:rsidRDefault="00941889" w:rsidP="00941889">
      <w:pPr>
        <w:pStyle w:val="ListParagraph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Mandrin de serrage avec un diamètre max. de 260 mm</w:t>
      </w:r>
    </w:p>
    <w:p w14:paraId="0B2CDB97" w14:textId="77777777" w:rsidR="00941889" w:rsidRPr="002721AA" w:rsidRDefault="003B1611" w:rsidP="00941889">
      <w:pPr>
        <w:pStyle w:val="ListParagraph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Puissante </w:t>
      </w:r>
      <w:proofErr w:type="spellStart"/>
      <w:r>
        <w:rPr>
          <w:rFonts w:ascii="Arial" w:hAnsi="Arial"/>
          <w:sz w:val="20"/>
        </w:rPr>
        <w:t>motobroche</w:t>
      </w:r>
      <w:proofErr w:type="spellEnd"/>
      <w:r>
        <w:rPr>
          <w:rFonts w:ascii="Arial" w:hAnsi="Arial"/>
          <w:sz w:val="20"/>
        </w:rPr>
        <w:t xml:space="preserve"> de fraisage (</w:t>
      </w:r>
      <w:proofErr w:type="spellStart"/>
      <w:r>
        <w:rPr>
          <w:rFonts w:ascii="Arial" w:hAnsi="Arial"/>
          <w:sz w:val="20"/>
        </w:rPr>
        <w:t>HSK63</w:t>
      </w:r>
      <w:proofErr w:type="spellEnd"/>
      <w:r>
        <w:rPr>
          <w:rFonts w:ascii="Arial" w:hAnsi="Arial"/>
          <w:sz w:val="20"/>
        </w:rPr>
        <w:t>) avec cinématique de fourreaux Y/B</w:t>
      </w:r>
    </w:p>
    <w:p w14:paraId="52F0E787" w14:textId="77777777" w:rsidR="00941889" w:rsidRPr="002721AA" w:rsidRDefault="003B1611" w:rsidP="00941889">
      <w:pPr>
        <w:pStyle w:val="ListParagraph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Deux unités d’usinage inférieures avec respectivement 12 stations </w:t>
      </w:r>
      <w:proofErr w:type="spellStart"/>
      <w:r>
        <w:rPr>
          <w:rFonts w:ascii="Arial" w:hAnsi="Arial"/>
          <w:sz w:val="20"/>
        </w:rPr>
        <w:t>VDI30</w:t>
      </w:r>
      <w:proofErr w:type="spellEnd"/>
    </w:p>
    <w:p w14:paraId="7EEEFE4E" w14:textId="77777777" w:rsidR="00941889" w:rsidRPr="002721AA" w:rsidRDefault="003B1611" w:rsidP="00941889">
      <w:pPr>
        <w:pStyle w:val="ListParagraph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Grande stabilité thermique et mécanique</w:t>
      </w:r>
    </w:p>
    <w:p w14:paraId="319EF57E" w14:textId="77777777" w:rsidR="00941889" w:rsidRPr="002721AA" w:rsidRDefault="003B1611" w:rsidP="00941889">
      <w:pPr>
        <w:pStyle w:val="ListParagraph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Deuxième emplacement d’équipement pour le magasin d’outils</w:t>
      </w:r>
    </w:p>
    <w:p w14:paraId="3A3C9FB1" w14:textId="77777777" w:rsidR="00941889" w:rsidRPr="002721AA" w:rsidRDefault="003B1611" w:rsidP="00941889">
      <w:pPr>
        <w:pStyle w:val="ListParagraph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Nombreuses options d’automatisation</w:t>
      </w:r>
    </w:p>
    <w:p w14:paraId="42C716A0" w14:textId="77777777" w:rsidR="00E87B4F" w:rsidRDefault="00E87B4F" w:rsidP="00E87B4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INDEX</w:t>
      </w:r>
      <w:r>
        <w:rPr>
          <w:rFonts w:ascii="Arial" w:hAnsi="Arial"/>
          <w:sz w:val="20"/>
        </w:rPr>
        <w:t xml:space="preserve"> présentera le centre de tournage/fraisage </w:t>
      </w:r>
      <w:proofErr w:type="spellStart"/>
      <w:r>
        <w:rPr>
          <w:rFonts w:ascii="Arial" w:hAnsi="Arial"/>
          <w:sz w:val="20"/>
        </w:rPr>
        <w:t>G320</w:t>
      </w:r>
      <w:proofErr w:type="spellEnd"/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>au salon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AMB 2024 (Hall 4 Stand </w:t>
      </w:r>
      <w:proofErr w:type="spellStart"/>
      <w:r>
        <w:rPr>
          <w:rFonts w:ascii="Arial" w:hAnsi="Arial"/>
          <w:b/>
          <w:sz w:val="20"/>
        </w:rPr>
        <w:t>C30</w:t>
      </w:r>
      <w:proofErr w:type="spellEnd"/>
      <w:r>
        <w:rPr>
          <w:rFonts w:ascii="Arial" w:hAnsi="Arial"/>
          <w:b/>
          <w:sz w:val="20"/>
        </w:rPr>
        <w:t>)</w:t>
      </w:r>
      <w:r>
        <w:rPr>
          <w:rFonts w:ascii="Arial" w:hAnsi="Arial"/>
          <w:sz w:val="20"/>
        </w:rPr>
        <w:t xml:space="preserve"> en version longue, c’est-à-dire avec une longueur de tournage de 1 200 </w:t>
      </w:r>
      <w:proofErr w:type="spellStart"/>
      <w:r>
        <w:rPr>
          <w:rFonts w:ascii="Arial" w:hAnsi="Arial"/>
          <w:sz w:val="20"/>
        </w:rPr>
        <w:t>mm.</w:t>
      </w:r>
      <w:proofErr w:type="spellEnd"/>
    </w:p>
    <w:p w14:paraId="6ABBE358" w14:textId="77777777" w:rsidR="008600F7" w:rsidRDefault="008600F7" w:rsidP="00C57306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14:paraId="450DA466" w14:textId="77777777" w:rsidR="008600F7" w:rsidRDefault="008600F7" w:rsidP="00C57306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14:paraId="3768B971" w14:textId="77777777" w:rsidR="00C57306" w:rsidRPr="00C726C6" w:rsidRDefault="00C57306" w:rsidP="00C57306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proofErr w:type="gramStart"/>
      <w:r w:rsidRPr="003D172F">
        <w:rPr>
          <w:rFonts w:ascii="Arial" w:hAnsi="Arial"/>
          <w:b/>
          <w:sz w:val="20"/>
          <w:lang w:val="en-US"/>
        </w:rPr>
        <w:t>Contact :</w:t>
      </w:r>
      <w:proofErr w:type="gramEnd"/>
      <w:r w:rsidRPr="003D172F">
        <w:rPr>
          <w:rFonts w:ascii="Arial" w:hAnsi="Arial"/>
          <w:sz w:val="20"/>
          <w:lang w:val="en-US"/>
        </w:rPr>
        <w:tab/>
        <w:t xml:space="preserve">INDEX-Werke GmbH &amp; Co. </w:t>
      </w:r>
      <w:r>
        <w:rPr>
          <w:rFonts w:ascii="Arial" w:hAnsi="Arial"/>
          <w:sz w:val="20"/>
        </w:rPr>
        <w:t xml:space="preserve">KG Hahn &amp; </w:t>
      </w:r>
      <w:proofErr w:type="spellStart"/>
      <w:r>
        <w:rPr>
          <w:rFonts w:ascii="Arial" w:hAnsi="Arial"/>
          <w:sz w:val="20"/>
        </w:rPr>
        <w:t>Tessky</w:t>
      </w:r>
      <w:proofErr w:type="spellEnd"/>
    </w:p>
    <w:p w14:paraId="479EFC77" w14:textId="77777777" w:rsidR="00C57306" w:rsidRPr="003D1DC1" w:rsidRDefault="00C57306" w:rsidP="00C57306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Rainer </w:t>
      </w:r>
      <w:proofErr w:type="spellStart"/>
      <w:r>
        <w:rPr>
          <w:rFonts w:ascii="Arial" w:hAnsi="Arial"/>
          <w:sz w:val="20"/>
        </w:rPr>
        <w:t>Gondek</w:t>
      </w:r>
      <w:proofErr w:type="spellEnd"/>
    </w:p>
    <w:p w14:paraId="394847F5" w14:textId="77777777" w:rsidR="00C57306" w:rsidRPr="003D1DC1" w:rsidRDefault="00C57306" w:rsidP="00C57306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Directeur Marketing Mondial </w:t>
      </w:r>
    </w:p>
    <w:p w14:paraId="24FD5CF8" w14:textId="77777777" w:rsidR="00C57306" w:rsidRPr="003D1DC1" w:rsidRDefault="00C57306" w:rsidP="00C57306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Tél. : +49 (711) 3191-1286</w:t>
      </w:r>
    </w:p>
    <w:p w14:paraId="26E45D34" w14:textId="77777777" w:rsidR="00C57306" w:rsidRPr="00D335FC" w:rsidRDefault="003D172F" w:rsidP="00C57306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7F4077">
          <w:rPr>
            <w:rStyle w:val="Hyperlink"/>
            <w:rFonts w:ascii="Arial" w:hAnsi="Arial"/>
            <w:sz w:val="20"/>
          </w:rPr>
          <w:t>rainer.gondek@index-werke.de</w:t>
        </w:r>
      </w:hyperlink>
      <w:r w:rsidR="007F4077">
        <w:rPr>
          <w:rFonts w:ascii="Arial" w:hAnsi="Arial"/>
          <w:sz w:val="20"/>
        </w:rPr>
        <w:t xml:space="preserve"> </w:t>
      </w:r>
    </w:p>
    <w:p w14:paraId="21D855D4" w14:textId="77777777" w:rsidR="00FE7A18" w:rsidRPr="00AC5624" w:rsidRDefault="00FE7A18" w:rsidP="00FE7A18">
      <w:pPr>
        <w:suppressLineNumbers/>
        <w:spacing w:line="336" w:lineRule="auto"/>
        <w:ind w:left="142"/>
        <w:rPr>
          <w:rFonts w:ascii="Arial" w:hAnsi="Arial" w:cs="Arial"/>
          <w:sz w:val="20"/>
          <w:szCs w:val="20"/>
        </w:rPr>
      </w:pPr>
    </w:p>
    <w:p w14:paraId="036179DD" w14:textId="77777777" w:rsidR="008600F7" w:rsidRDefault="008600F7" w:rsidP="007E6ED9">
      <w:pPr>
        <w:suppressLineNumbers/>
        <w:spacing w:line="336" w:lineRule="auto"/>
        <w:rPr>
          <w:rFonts w:ascii="Arial" w:hAnsi="Arial" w:cs="Arial"/>
          <w:b/>
          <w:sz w:val="20"/>
          <w:szCs w:val="20"/>
        </w:rPr>
      </w:pPr>
      <w:bookmarkStart w:id="0" w:name="_Hlk172297132"/>
    </w:p>
    <w:p w14:paraId="4D8CD093" w14:textId="77777777" w:rsidR="000D0867" w:rsidRDefault="00FE7A18" w:rsidP="007E6ED9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Illustrations (source : INDEX)</w:t>
      </w:r>
      <w:bookmarkEnd w:id="0"/>
      <w:r>
        <w:rPr>
          <w:rFonts w:ascii="Arial" w:hAnsi="Arial"/>
          <w:sz w:val="20"/>
        </w:rPr>
        <w:t xml:space="preserve"> </w:t>
      </w:r>
    </w:p>
    <w:p w14:paraId="2E2A8792" w14:textId="77777777" w:rsidR="007E6ED9" w:rsidRDefault="007E6ED9" w:rsidP="00E87B4F">
      <w:pPr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b/>
          <w:noProof/>
          <w:sz w:val="20"/>
        </w:rPr>
        <w:drawing>
          <wp:inline distT="0" distB="0" distL="0" distR="0" wp14:anchorId="3285686D" wp14:editId="4303F557">
            <wp:extent cx="2486025" cy="2037551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320compact_k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337" cy="2038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FC2A8" w14:textId="77777777" w:rsidR="00E87B4F" w:rsidRDefault="00E87B4F" w:rsidP="00E87B4F">
      <w:pPr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Le centre de tournage/fraisage INDEX </w:t>
      </w:r>
      <w:proofErr w:type="spellStart"/>
      <w:r>
        <w:rPr>
          <w:rFonts w:ascii="Arial" w:hAnsi="Arial"/>
          <w:sz w:val="20"/>
        </w:rPr>
        <w:t>G320</w:t>
      </w:r>
      <w:proofErr w:type="spellEnd"/>
      <w:r>
        <w:rPr>
          <w:rFonts w:ascii="Arial" w:hAnsi="Arial"/>
          <w:sz w:val="20"/>
        </w:rPr>
        <w:t xml:space="preserve"> est prédestiné pour un usinage intégral polyvalent et productif. La machine équipée d’une broche principale de 102 mm occupe une surface au sol équivalente à celle d’un </w:t>
      </w:r>
      <w:proofErr w:type="spellStart"/>
      <w:r>
        <w:rPr>
          <w:rFonts w:ascii="Arial" w:hAnsi="Arial"/>
          <w:sz w:val="20"/>
        </w:rPr>
        <w:t>G220.3</w:t>
      </w:r>
      <w:proofErr w:type="spellEnd"/>
      <w:r>
        <w:rPr>
          <w:rFonts w:ascii="Arial" w:hAnsi="Arial"/>
          <w:sz w:val="20"/>
        </w:rPr>
        <w:t xml:space="preserve"> tout en étant pratiquement aussi puissante qu’un </w:t>
      </w:r>
      <w:proofErr w:type="spellStart"/>
      <w:r>
        <w:rPr>
          <w:rFonts w:ascii="Arial" w:hAnsi="Arial"/>
          <w:sz w:val="20"/>
        </w:rPr>
        <w:t>G320</w:t>
      </w:r>
      <w:proofErr w:type="spellEnd"/>
      <w:r>
        <w:rPr>
          <w:rFonts w:ascii="Arial" w:hAnsi="Arial"/>
          <w:sz w:val="20"/>
        </w:rPr>
        <w:t xml:space="preserve"> standard – la seule différence étant un gain considérable d’espace, de ressources et de coûts.</w:t>
      </w:r>
    </w:p>
    <w:p w14:paraId="7A693E3B" w14:textId="77777777" w:rsidR="006E6820" w:rsidRPr="009F22E0" w:rsidRDefault="006E6820" w:rsidP="00E87B4F">
      <w:pPr>
        <w:suppressLineNumbers/>
        <w:spacing w:line="33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sectPr w:rsidR="006E6820" w:rsidRPr="009F22E0" w:rsidSect="00E84366">
      <w:headerReference w:type="default" r:id="rId10"/>
      <w:footerReference w:type="default" r:id="rId11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C2DDC" w14:textId="77777777" w:rsidR="00A8638A" w:rsidRDefault="00A8638A">
      <w:r>
        <w:separator/>
      </w:r>
    </w:p>
  </w:endnote>
  <w:endnote w:type="continuationSeparator" w:id="0">
    <w:p w14:paraId="5816BF85" w14:textId="77777777" w:rsidR="00A8638A" w:rsidRDefault="00A86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77205" w14:textId="77777777" w:rsidR="00A8638A" w:rsidRPr="002A0A1F" w:rsidRDefault="00A8638A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 xml:space="preserve">                                                               Page </w:t>
    </w:r>
    <w:r w:rsidRPr="002A0A1F">
      <w:rPr>
        <w:rStyle w:val="PageNumber"/>
        <w:rFonts w:ascii="Arial" w:hAnsi="Arial" w:cs="Arial"/>
        <w:sz w:val="18"/>
      </w:rPr>
      <w:fldChar w:fldCharType="begin"/>
    </w:r>
    <w:r w:rsidRPr="002A0A1F">
      <w:rPr>
        <w:rStyle w:val="PageNumber"/>
        <w:rFonts w:ascii="Arial" w:hAnsi="Arial" w:cs="Arial"/>
        <w:sz w:val="18"/>
      </w:rPr>
      <w:instrText xml:space="preserve"> PAGE </w:instrText>
    </w:r>
    <w:r w:rsidRPr="002A0A1F">
      <w:rPr>
        <w:rStyle w:val="PageNumber"/>
        <w:rFonts w:ascii="Arial" w:hAnsi="Arial" w:cs="Arial"/>
        <w:sz w:val="18"/>
      </w:rPr>
      <w:fldChar w:fldCharType="separate"/>
    </w:r>
    <w:r w:rsidR="007F4077">
      <w:rPr>
        <w:rStyle w:val="PageNumber"/>
        <w:rFonts w:ascii="Arial" w:hAnsi="Arial" w:cs="Arial"/>
        <w:sz w:val="18"/>
      </w:rPr>
      <w:t>2</w:t>
    </w:r>
    <w:r w:rsidRPr="002A0A1F">
      <w:rPr>
        <w:rStyle w:val="PageNumber"/>
        <w:rFonts w:ascii="Arial" w:hAnsi="Arial" w:cs="Arial"/>
        <w:sz w:val="18"/>
      </w:rPr>
      <w:fldChar w:fldCharType="end"/>
    </w:r>
    <w:r>
      <w:rPr>
        <w:rStyle w:val="PageNumber"/>
        <w:rFonts w:ascii="Arial" w:hAnsi="Arial"/>
        <w:sz w:val="18"/>
      </w:rPr>
      <w:t xml:space="preserve"> sur </w:t>
    </w:r>
    <w:r w:rsidRPr="002A0A1F">
      <w:rPr>
        <w:rStyle w:val="PageNumber"/>
        <w:rFonts w:ascii="Arial" w:hAnsi="Arial" w:cs="Arial"/>
        <w:sz w:val="18"/>
      </w:rPr>
      <w:fldChar w:fldCharType="begin"/>
    </w:r>
    <w:r w:rsidRPr="002A0A1F">
      <w:rPr>
        <w:rStyle w:val="PageNumber"/>
        <w:rFonts w:ascii="Arial" w:hAnsi="Arial" w:cs="Arial"/>
        <w:sz w:val="18"/>
      </w:rPr>
      <w:instrText xml:space="preserve"> NUMPAGES </w:instrText>
    </w:r>
    <w:r w:rsidRPr="002A0A1F">
      <w:rPr>
        <w:rStyle w:val="PageNumber"/>
        <w:rFonts w:ascii="Arial" w:hAnsi="Arial" w:cs="Arial"/>
        <w:sz w:val="18"/>
      </w:rPr>
      <w:fldChar w:fldCharType="separate"/>
    </w:r>
    <w:r w:rsidR="007F4077">
      <w:rPr>
        <w:rStyle w:val="PageNumber"/>
        <w:rFonts w:ascii="Arial" w:hAnsi="Arial" w:cs="Arial"/>
        <w:sz w:val="18"/>
      </w:rPr>
      <w:t>2</w:t>
    </w:r>
    <w:r w:rsidRPr="002A0A1F">
      <w:rPr>
        <w:rStyle w:val="PageNumber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BEEE0" w14:textId="77777777" w:rsidR="00A8638A" w:rsidRDefault="00A8638A">
      <w:r>
        <w:separator/>
      </w:r>
    </w:p>
  </w:footnote>
  <w:footnote w:type="continuationSeparator" w:id="0">
    <w:p w14:paraId="5B87D2CD" w14:textId="77777777" w:rsidR="00A8638A" w:rsidRDefault="00A86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55B9A" w14:textId="77777777" w:rsidR="00A8638A" w:rsidRPr="003D200C" w:rsidRDefault="00A8638A" w:rsidP="00AE64C2">
    <w:pPr>
      <w:pStyle w:val="Header"/>
      <w:tabs>
        <w:tab w:val="clear" w:pos="9072"/>
        <w:tab w:val="right" w:pos="9360"/>
      </w:tabs>
      <w:ind w:left="2544" w:firstLine="4296"/>
    </w:pPr>
    <w:r>
      <w:rPr>
        <w:noProof/>
      </w:rPr>
      <w:drawing>
        <wp:anchor distT="0" distB="0" distL="114300" distR="114300" simplePos="0" relativeHeight="251674112" behindDoc="0" locked="0" layoutInCell="1" allowOverlap="1" wp14:anchorId="67AD7AA9" wp14:editId="0547999D">
          <wp:simplePos x="0" y="0"/>
          <wp:positionH relativeFrom="rightMargin">
            <wp:posOffset>-28575</wp:posOffset>
          </wp:positionH>
          <wp:positionV relativeFrom="paragraph">
            <wp:posOffset>-2540</wp:posOffset>
          </wp:positionV>
          <wp:extent cx="903600" cy="201600"/>
          <wp:effectExtent l="0" t="0" r="0" b="8255"/>
          <wp:wrapNone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20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E9801BB" w14:textId="77777777" w:rsidR="00A8638A" w:rsidRDefault="00A8638A" w:rsidP="008C66BE">
    <w:pPr>
      <w:pStyle w:val="Header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68873427" w14:textId="77777777" w:rsidR="00A8638A" w:rsidRPr="008178F5" w:rsidRDefault="00623ED3" w:rsidP="00467F33">
    <w:pPr>
      <w:pStyle w:val="Header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                 INDEX </w:t>
    </w:r>
    <w:proofErr w:type="spellStart"/>
    <w:r>
      <w:rPr>
        <w:rFonts w:ascii="Arial" w:hAnsi="Arial"/>
        <w:sz w:val="16"/>
      </w:rPr>
      <w:t>G320</w:t>
    </w:r>
    <w:proofErr w:type="spellEnd"/>
    <w:r>
      <w:rPr>
        <w:rFonts w:ascii="Arial" w:hAnsi="Arial"/>
        <w:sz w:val="16"/>
      </w:rPr>
      <w:t xml:space="preserve"> compact</w:t>
    </w:r>
  </w:p>
  <w:p w14:paraId="25E8B87A" w14:textId="77777777" w:rsidR="00A8638A" w:rsidRPr="003D200C" w:rsidRDefault="00A8638A" w:rsidP="00467F33">
    <w:pPr>
      <w:pStyle w:val="Header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</w:t>
    </w:r>
  </w:p>
  <w:p w14:paraId="6BF9E0E8" w14:textId="77777777" w:rsidR="00A8638A" w:rsidRPr="003D200C" w:rsidRDefault="00A8638A" w:rsidP="00AE64C2">
    <w:pPr>
      <w:pStyle w:val="Header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6C361426" w14:textId="77777777" w:rsidR="00A8638A" w:rsidRPr="00AE64C2" w:rsidRDefault="00A8638A" w:rsidP="00AE64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A4B42"/>
    <w:multiLevelType w:val="hybridMultilevel"/>
    <w:tmpl w:val="DC02D01C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8445614">
    <w:abstractNumId w:val="3"/>
  </w:num>
  <w:num w:numId="2" w16cid:durableId="1173107039">
    <w:abstractNumId w:val="2"/>
  </w:num>
  <w:num w:numId="3" w16cid:durableId="973408248">
    <w:abstractNumId w:val="0"/>
  </w:num>
  <w:num w:numId="4" w16cid:durableId="1492717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718C"/>
    <w:rsid w:val="000330EB"/>
    <w:rsid w:val="000334C7"/>
    <w:rsid w:val="00033FAB"/>
    <w:rsid w:val="00037DD6"/>
    <w:rsid w:val="00040E77"/>
    <w:rsid w:val="000417E2"/>
    <w:rsid w:val="00042DA3"/>
    <w:rsid w:val="00046FB5"/>
    <w:rsid w:val="00066DAC"/>
    <w:rsid w:val="00092A02"/>
    <w:rsid w:val="000A09F9"/>
    <w:rsid w:val="000A0DDD"/>
    <w:rsid w:val="000A6B85"/>
    <w:rsid w:val="000A7F31"/>
    <w:rsid w:val="000B0B5B"/>
    <w:rsid w:val="000C0824"/>
    <w:rsid w:val="000C2336"/>
    <w:rsid w:val="000D0867"/>
    <w:rsid w:val="000D0A3A"/>
    <w:rsid w:val="000D22C6"/>
    <w:rsid w:val="000D546A"/>
    <w:rsid w:val="000E68CB"/>
    <w:rsid w:val="000E7045"/>
    <w:rsid w:val="000E7E0D"/>
    <w:rsid w:val="00107B6B"/>
    <w:rsid w:val="00107F92"/>
    <w:rsid w:val="00110179"/>
    <w:rsid w:val="0011189B"/>
    <w:rsid w:val="00112619"/>
    <w:rsid w:val="00120659"/>
    <w:rsid w:val="00123D45"/>
    <w:rsid w:val="00130697"/>
    <w:rsid w:val="00131AC4"/>
    <w:rsid w:val="0013320E"/>
    <w:rsid w:val="001365DF"/>
    <w:rsid w:val="001400CC"/>
    <w:rsid w:val="00140E24"/>
    <w:rsid w:val="00143AF0"/>
    <w:rsid w:val="00144799"/>
    <w:rsid w:val="00144D74"/>
    <w:rsid w:val="00155410"/>
    <w:rsid w:val="0016091D"/>
    <w:rsid w:val="00160DC0"/>
    <w:rsid w:val="00181FF2"/>
    <w:rsid w:val="001867F8"/>
    <w:rsid w:val="001878A3"/>
    <w:rsid w:val="0019041E"/>
    <w:rsid w:val="00191224"/>
    <w:rsid w:val="001913D5"/>
    <w:rsid w:val="001927E6"/>
    <w:rsid w:val="001960C7"/>
    <w:rsid w:val="001A15D8"/>
    <w:rsid w:val="001A1972"/>
    <w:rsid w:val="001B1E13"/>
    <w:rsid w:val="001B36CA"/>
    <w:rsid w:val="001B39F6"/>
    <w:rsid w:val="001B7AF4"/>
    <w:rsid w:val="001B7C7B"/>
    <w:rsid w:val="001C44FD"/>
    <w:rsid w:val="001D1C20"/>
    <w:rsid w:val="001D1C5B"/>
    <w:rsid w:val="001D32FB"/>
    <w:rsid w:val="001E05DD"/>
    <w:rsid w:val="001E1539"/>
    <w:rsid w:val="001E2505"/>
    <w:rsid w:val="00201559"/>
    <w:rsid w:val="002048A8"/>
    <w:rsid w:val="00205800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49BD"/>
    <w:rsid w:val="00256000"/>
    <w:rsid w:val="00261CB4"/>
    <w:rsid w:val="00262014"/>
    <w:rsid w:val="002634AC"/>
    <w:rsid w:val="0026448E"/>
    <w:rsid w:val="00267FDD"/>
    <w:rsid w:val="0027071B"/>
    <w:rsid w:val="00270ADC"/>
    <w:rsid w:val="00271FE6"/>
    <w:rsid w:val="002721AA"/>
    <w:rsid w:val="00281964"/>
    <w:rsid w:val="00284137"/>
    <w:rsid w:val="00284D73"/>
    <w:rsid w:val="0029157E"/>
    <w:rsid w:val="00294D30"/>
    <w:rsid w:val="00295D86"/>
    <w:rsid w:val="002A0A1F"/>
    <w:rsid w:val="002B2676"/>
    <w:rsid w:val="002C52CB"/>
    <w:rsid w:val="002D038B"/>
    <w:rsid w:val="002D0FF4"/>
    <w:rsid w:val="002D2928"/>
    <w:rsid w:val="002D37B1"/>
    <w:rsid w:val="002E0A79"/>
    <w:rsid w:val="002E4C83"/>
    <w:rsid w:val="002E52C6"/>
    <w:rsid w:val="002E572F"/>
    <w:rsid w:val="002E74F7"/>
    <w:rsid w:val="002F1927"/>
    <w:rsid w:val="002F50AC"/>
    <w:rsid w:val="002F51C3"/>
    <w:rsid w:val="002F7069"/>
    <w:rsid w:val="0030559E"/>
    <w:rsid w:val="0030733E"/>
    <w:rsid w:val="00315DD5"/>
    <w:rsid w:val="003240E3"/>
    <w:rsid w:val="00334401"/>
    <w:rsid w:val="0033529E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2357"/>
    <w:rsid w:val="003924B0"/>
    <w:rsid w:val="003925A8"/>
    <w:rsid w:val="00394986"/>
    <w:rsid w:val="003957DE"/>
    <w:rsid w:val="00397A76"/>
    <w:rsid w:val="003A7C1B"/>
    <w:rsid w:val="003B0528"/>
    <w:rsid w:val="003B0F98"/>
    <w:rsid w:val="003B1611"/>
    <w:rsid w:val="003B5BA9"/>
    <w:rsid w:val="003C1A7E"/>
    <w:rsid w:val="003D172F"/>
    <w:rsid w:val="003D4352"/>
    <w:rsid w:val="003E1E60"/>
    <w:rsid w:val="003E4D2B"/>
    <w:rsid w:val="003E5584"/>
    <w:rsid w:val="003E6B31"/>
    <w:rsid w:val="003F2573"/>
    <w:rsid w:val="003F3722"/>
    <w:rsid w:val="003F45B4"/>
    <w:rsid w:val="003F60D2"/>
    <w:rsid w:val="00406AB0"/>
    <w:rsid w:val="00414CF2"/>
    <w:rsid w:val="00415A87"/>
    <w:rsid w:val="00415D03"/>
    <w:rsid w:val="004173C9"/>
    <w:rsid w:val="004204C8"/>
    <w:rsid w:val="00420730"/>
    <w:rsid w:val="00422AE3"/>
    <w:rsid w:val="00424E75"/>
    <w:rsid w:val="00426195"/>
    <w:rsid w:val="00432DD2"/>
    <w:rsid w:val="00433009"/>
    <w:rsid w:val="004335AC"/>
    <w:rsid w:val="00443DDF"/>
    <w:rsid w:val="00446750"/>
    <w:rsid w:val="00447215"/>
    <w:rsid w:val="00447F30"/>
    <w:rsid w:val="004558F3"/>
    <w:rsid w:val="004572A6"/>
    <w:rsid w:val="00460631"/>
    <w:rsid w:val="00463DF5"/>
    <w:rsid w:val="00464162"/>
    <w:rsid w:val="00467F33"/>
    <w:rsid w:val="004702F7"/>
    <w:rsid w:val="004720E4"/>
    <w:rsid w:val="00472D4F"/>
    <w:rsid w:val="0047346F"/>
    <w:rsid w:val="00475813"/>
    <w:rsid w:val="00476642"/>
    <w:rsid w:val="004804E4"/>
    <w:rsid w:val="00480651"/>
    <w:rsid w:val="0048614F"/>
    <w:rsid w:val="00493200"/>
    <w:rsid w:val="00496CE2"/>
    <w:rsid w:val="004A094C"/>
    <w:rsid w:val="004A2FB6"/>
    <w:rsid w:val="004A729F"/>
    <w:rsid w:val="004B2855"/>
    <w:rsid w:val="004B4C43"/>
    <w:rsid w:val="004B5958"/>
    <w:rsid w:val="004B5999"/>
    <w:rsid w:val="004B6991"/>
    <w:rsid w:val="004B79F5"/>
    <w:rsid w:val="004C27C0"/>
    <w:rsid w:val="004C61DA"/>
    <w:rsid w:val="004D161C"/>
    <w:rsid w:val="004D5118"/>
    <w:rsid w:val="004D75BA"/>
    <w:rsid w:val="004E334A"/>
    <w:rsid w:val="004E3D1C"/>
    <w:rsid w:val="004E6BF4"/>
    <w:rsid w:val="004F03F5"/>
    <w:rsid w:val="004F048C"/>
    <w:rsid w:val="004F569E"/>
    <w:rsid w:val="004F741B"/>
    <w:rsid w:val="00501800"/>
    <w:rsid w:val="005042F8"/>
    <w:rsid w:val="00504380"/>
    <w:rsid w:val="00504CE9"/>
    <w:rsid w:val="00514964"/>
    <w:rsid w:val="00521067"/>
    <w:rsid w:val="0052142E"/>
    <w:rsid w:val="00521CF6"/>
    <w:rsid w:val="005231A6"/>
    <w:rsid w:val="0052567E"/>
    <w:rsid w:val="0053108F"/>
    <w:rsid w:val="0053423A"/>
    <w:rsid w:val="00536BDA"/>
    <w:rsid w:val="00543C7E"/>
    <w:rsid w:val="00544BB2"/>
    <w:rsid w:val="00550F26"/>
    <w:rsid w:val="0055166D"/>
    <w:rsid w:val="00552918"/>
    <w:rsid w:val="005609F5"/>
    <w:rsid w:val="00566701"/>
    <w:rsid w:val="00573260"/>
    <w:rsid w:val="00573C44"/>
    <w:rsid w:val="005753FB"/>
    <w:rsid w:val="0057633A"/>
    <w:rsid w:val="00577F45"/>
    <w:rsid w:val="00581ADC"/>
    <w:rsid w:val="00584E63"/>
    <w:rsid w:val="005863E4"/>
    <w:rsid w:val="00593422"/>
    <w:rsid w:val="00593CE0"/>
    <w:rsid w:val="005976AD"/>
    <w:rsid w:val="005A2D3F"/>
    <w:rsid w:val="005A48B3"/>
    <w:rsid w:val="005B0DF3"/>
    <w:rsid w:val="005B47B4"/>
    <w:rsid w:val="005C021E"/>
    <w:rsid w:val="005C11A6"/>
    <w:rsid w:val="005C2E41"/>
    <w:rsid w:val="005C6E5A"/>
    <w:rsid w:val="005C721F"/>
    <w:rsid w:val="005D014F"/>
    <w:rsid w:val="005D018C"/>
    <w:rsid w:val="005D4653"/>
    <w:rsid w:val="005D5FB8"/>
    <w:rsid w:val="005E00FA"/>
    <w:rsid w:val="005E29EC"/>
    <w:rsid w:val="005F2387"/>
    <w:rsid w:val="005F30C5"/>
    <w:rsid w:val="005F3A6E"/>
    <w:rsid w:val="005F55FF"/>
    <w:rsid w:val="005F5611"/>
    <w:rsid w:val="005F69E5"/>
    <w:rsid w:val="005F7A16"/>
    <w:rsid w:val="00600C3B"/>
    <w:rsid w:val="0061003A"/>
    <w:rsid w:val="00611DCE"/>
    <w:rsid w:val="00614E12"/>
    <w:rsid w:val="006158D5"/>
    <w:rsid w:val="00617379"/>
    <w:rsid w:val="006177ED"/>
    <w:rsid w:val="0062379F"/>
    <w:rsid w:val="00623ED3"/>
    <w:rsid w:val="00627581"/>
    <w:rsid w:val="00630673"/>
    <w:rsid w:val="00631A50"/>
    <w:rsid w:val="00637120"/>
    <w:rsid w:val="00650EE8"/>
    <w:rsid w:val="0065153A"/>
    <w:rsid w:val="00656679"/>
    <w:rsid w:val="00672561"/>
    <w:rsid w:val="006727C1"/>
    <w:rsid w:val="00675059"/>
    <w:rsid w:val="006803F7"/>
    <w:rsid w:val="00680B31"/>
    <w:rsid w:val="00681438"/>
    <w:rsid w:val="0068145C"/>
    <w:rsid w:val="00683EF2"/>
    <w:rsid w:val="00684280"/>
    <w:rsid w:val="0068479B"/>
    <w:rsid w:val="00695EC9"/>
    <w:rsid w:val="00695FD4"/>
    <w:rsid w:val="006A4B88"/>
    <w:rsid w:val="006A588B"/>
    <w:rsid w:val="006A673A"/>
    <w:rsid w:val="006B4984"/>
    <w:rsid w:val="006C0FD9"/>
    <w:rsid w:val="006C3E18"/>
    <w:rsid w:val="006C44E2"/>
    <w:rsid w:val="006C5B34"/>
    <w:rsid w:val="006D1B3E"/>
    <w:rsid w:val="006E0AE1"/>
    <w:rsid w:val="006E1B3D"/>
    <w:rsid w:val="006E6820"/>
    <w:rsid w:val="006F25E1"/>
    <w:rsid w:val="006F2CD8"/>
    <w:rsid w:val="006F7DCA"/>
    <w:rsid w:val="00701B67"/>
    <w:rsid w:val="0071341B"/>
    <w:rsid w:val="00713606"/>
    <w:rsid w:val="00717063"/>
    <w:rsid w:val="00717BFA"/>
    <w:rsid w:val="00721C7B"/>
    <w:rsid w:val="0072530B"/>
    <w:rsid w:val="00727E85"/>
    <w:rsid w:val="00734673"/>
    <w:rsid w:val="00740E7F"/>
    <w:rsid w:val="00745E7E"/>
    <w:rsid w:val="00747230"/>
    <w:rsid w:val="00751511"/>
    <w:rsid w:val="00752388"/>
    <w:rsid w:val="00755CEE"/>
    <w:rsid w:val="0076014F"/>
    <w:rsid w:val="00760FEC"/>
    <w:rsid w:val="00761098"/>
    <w:rsid w:val="00764056"/>
    <w:rsid w:val="00764F00"/>
    <w:rsid w:val="007652CE"/>
    <w:rsid w:val="007661DA"/>
    <w:rsid w:val="0077349B"/>
    <w:rsid w:val="00775FA5"/>
    <w:rsid w:val="00786B4C"/>
    <w:rsid w:val="00790FA8"/>
    <w:rsid w:val="00791E4F"/>
    <w:rsid w:val="00793000"/>
    <w:rsid w:val="007A29A0"/>
    <w:rsid w:val="007A7797"/>
    <w:rsid w:val="007B0855"/>
    <w:rsid w:val="007B1419"/>
    <w:rsid w:val="007B1DCF"/>
    <w:rsid w:val="007B1E16"/>
    <w:rsid w:val="007B5F69"/>
    <w:rsid w:val="007B737D"/>
    <w:rsid w:val="007C0827"/>
    <w:rsid w:val="007C163C"/>
    <w:rsid w:val="007D7EC9"/>
    <w:rsid w:val="007E011F"/>
    <w:rsid w:val="007E37E5"/>
    <w:rsid w:val="007E3CAD"/>
    <w:rsid w:val="007E6ED9"/>
    <w:rsid w:val="007F052C"/>
    <w:rsid w:val="007F4077"/>
    <w:rsid w:val="00800F22"/>
    <w:rsid w:val="0080270B"/>
    <w:rsid w:val="008069FD"/>
    <w:rsid w:val="00807CE8"/>
    <w:rsid w:val="0081233B"/>
    <w:rsid w:val="00813110"/>
    <w:rsid w:val="008133B0"/>
    <w:rsid w:val="00815941"/>
    <w:rsid w:val="008177F0"/>
    <w:rsid w:val="008178F5"/>
    <w:rsid w:val="00823CE9"/>
    <w:rsid w:val="0083475F"/>
    <w:rsid w:val="00837693"/>
    <w:rsid w:val="00847216"/>
    <w:rsid w:val="00847D66"/>
    <w:rsid w:val="00851066"/>
    <w:rsid w:val="00853E22"/>
    <w:rsid w:val="0085749B"/>
    <w:rsid w:val="008600F7"/>
    <w:rsid w:val="0086192A"/>
    <w:rsid w:val="0086295F"/>
    <w:rsid w:val="00863CDE"/>
    <w:rsid w:val="00867F14"/>
    <w:rsid w:val="008714EF"/>
    <w:rsid w:val="00877CBA"/>
    <w:rsid w:val="008858D7"/>
    <w:rsid w:val="008A0474"/>
    <w:rsid w:val="008A11C0"/>
    <w:rsid w:val="008A3663"/>
    <w:rsid w:val="008A4C72"/>
    <w:rsid w:val="008B439A"/>
    <w:rsid w:val="008B5385"/>
    <w:rsid w:val="008B58B8"/>
    <w:rsid w:val="008B765E"/>
    <w:rsid w:val="008C104C"/>
    <w:rsid w:val="008C3A38"/>
    <w:rsid w:val="008C4772"/>
    <w:rsid w:val="008C5122"/>
    <w:rsid w:val="008C66BE"/>
    <w:rsid w:val="008D1A51"/>
    <w:rsid w:val="008D6EB5"/>
    <w:rsid w:val="008E1553"/>
    <w:rsid w:val="008E268C"/>
    <w:rsid w:val="008F1C00"/>
    <w:rsid w:val="00901621"/>
    <w:rsid w:val="00904D06"/>
    <w:rsid w:val="00904F52"/>
    <w:rsid w:val="00905596"/>
    <w:rsid w:val="0091190A"/>
    <w:rsid w:val="009153C0"/>
    <w:rsid w:val="00915421"/>
    <w:rsid w:val="0091685D"/>
    <w:rsid w:val="00917F2E"/>
    <w:rsid w:val="009218D6"/>
    <w:rsid w:val="00926B09"/>
    <w:rsid w:val="0093136C"/>
    <w:rsid w:val="009337A4"/>
    <w:rsid w:val="0094120E"/>
    <w:rsid w:val="00941889"/>
    <w:rsid w:val="00946D88"/>
    <w:rsid w:val="00954F81"/>
    <w:rsid w:val="00955761"/>
    <w:rsid w:val="009661B7"/>
    <w:rsid w:val="00971814"/>
    <w:rsid w:val="00971F9F"/>
    <w:rsid w:val="00985312"/>
    <w:rsid w:val="009863EE"/>
    <w:rsid w:val="00991225"/>
    <w:rsid w:val="00993817"/>
    <w:rsid w:val="009945B5"/>
    <w:rsid w:val="009951D4"/>
    <w:rsid w:val="009A0DFB"/>
    <w:rsid w:val="009A2376"/>
    <w:rsid w:val="009A29B2"/>
    <w:rsid w:val="009A7059"/>
    <w:rsid w:val="009B54B9"/>
    <w:rsid w:val="009B59B8"/>
    <w:rsid w:val="009C133D"/>
    <w:rsid w:val="009C1E01"/>
    <w:rsid w:val="009C44F2"/>
    <w:rsid w:val="009D31CF"/>
    <w:rsid w:val="009E1274"/>
    <w:rsid w:val="009E1797"/>
    <w:rsid w:val="009E1C1C"/>
    <w:rsid w:val="009E4663"/>
    <w:rsid w:val="009E6EA1"/>
    <w:rsid w:val="009F163D"/>
    <w:rsid w:val="009F22E0"/>
    <w:rsid w:val="009F28B1"/>
    <w:rsid w:val="009F3B72"/>
    <w:rsid w:val="009F446A"/>
    <w:rsid w:val="009F4FD6"/>
    <w:rsid w:val="009F5052"/>
    <w:rsid w:val="009F790F"/>
    <w:rsid w:val="00A14F0A"/>
    <w:rsid w:val="00A269CE"/>
    <w:rsid w:val="00A32630"/>
    <w:rsid w:val="00A37BBA"/>
    <w:rsid w:val="00A50481"/>
    <w:rsid w:val="00A50F9C"/>
    <w:rsid w:val="00A602EC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8638A"/>
    <w:rsid w:val="00A94162"/>
    <w:rsid w:val="00A94FC9"/>
    <w:rsid w:val="00A95DB7"/>
    <w:rsid w:val="00A96370"/>
    <w:rsid w:val="00A97B27"/>
    <w:rsid w:val="00AA3388"/>
    <w:rsid w:val="00AA49F6"/>
    <w:rsid w:val="00AA4DE4"/>
    <w:rsid w:val="00AA518C"/>
    <w:rsid w:val="00AB222E"/>
    <w:rsid w:val="00AB5101"/>
    <w:rsid w:val="00AC37E7"/>
    <w:rsid w:val="00AD1B3A"/>
    <w:rsid w:val="00AD5157"/>
    <w:rsid w:val="00AD742B"/>
    <w:rsid w:val="00AD7C66"/>
    <w:rsid w:val="00AE1178"/>
    <w:rsid w:val="00AE220D"/>
    <w:rsid w:val="00AE64C2"/>
    <w:rsid w:val="00AF04B8"/>
    <w:rsid w:val="00B05448"/>
    <w:rsid w:val="00B062A9"/>
    <w:rsid w:val="00B106E6"/>
    <w:rsid w:val="00B143BF"/>
    <w:rsid w:val="00B15E0F"/>
    <w:rsid w:val="00B32197"/>
    <w:rsid w:val="00B41F47"/>
    <w:rsid w:val="00B44177"/>
    <w:rsid w:val="00B44AA4"/>
    <w:rsid w:val="00B50378"/>
    <w:rsid w:val="00B53CBA"/>
    <w:rsid w:val="00B53DFC"/>
    <w:rsid w:val="00B6086D"/>
    <w:rsid w:val="00B60D19"/>
    <w:rsid w:val="00B611AA"/>
    <w:rsid w:val="00B611CF"/>
    <w:rsid w:val="00B6229B"/>
    <w:rsid w:val="00B71BC4"/>
    <w:rsid w:val="00B724D5"/>
    <w:rsid w:val="00B76920"/>
    <w:rsid w:val="00B87AC5"/>
    <w:rsid w:val="00B9037B"/>
    <w:rsid w:val="00B942E6"/>
    <w:rsid w:val="00B969EF"/>
    <w:rsid w:val="00BA4288"/>
    <w:rsid w:val="00BA57CA"/>
    <w:rsid w:val="00BA5C61"/>
    <w:rsid w:val="00BB0AA0"/>
    <w:rsid w:val="00BB17B1"/>
    <w:rsid w:val="00BB3AEB"/>
    <w:rsid w:val="00BD264F"/>
    <w:rsid w:val="00BD512C"/>
    <w:rsid w:val="00BE1421"/>
    <w:rsid w:val="00BE401B"/>
    <w:rsid w:val="00BE7797"/>
    <w:rsid w:val="00BE79B9"/>
    <w:rsid w:val="00BF127F"/>
    <w:rsid w:val="00BF20AC"/>
    <w:rsid w:val="00BF3823"/>
    <w:rsid w:val="00BF4182"/>
    <w:rsid w:val="00BF42C4"/>
    <w:rsid w:val="00BF5362"/>
    <w:rsid w:val="00BF7959"/>
    <w:rsid w:val="00C01F56"/>
    <w:rsid w:val="00C0374E"/>
    <w:rsid w:val="00C05B1E"/>
    <w:rsid w:val="00C06334"/>
    <w:rsid w:val="00C154E1"/>
    <w:rsid w:val="00C205C7"/>
    <w:rsid w:val="00C3205E"/>
    <w:rsid w:val="00C35B6D"/>
    <w:rsid w:val="00C460E5"/>
    <w:rsid w:val="00C47D74"/>
    <w:rsid w:val="00C52C2E"/>
    <w:rsid w:val="00C5688F"/>
    <w:rsid w:val="00C57306"/>
    <w:rsid w:val="00C60A1A"/>
    <w:rsid w:val="00C63FCB"/>
    <w:rsid w:val="00C71D48"/>
    <w:rsid w:val="00C76642"/>
    <w:rsid w:val="00C80D8C"/>
    <w:rsid w:val="00C921AF"/>
    <w:rsid w:val="00C96D56"/>
    <w:rsid w:val="00CA132B"/>
    <w:rsid w:val="00CA3275"/>
    <w:rsid w:val="00CB3691"/>
    <w:rsid w:val="00CB5989"/>
    <w:rsid w:val="00CC2163"/>
    <w:rsid w:val="00CC36B3"/>
    <w:rsid w:val="00CC3F7A"/>
    <w:rsid w:val="00CC7AA6"/>
    <w:rsid w:val="00CD0992"/>
    <w:rsid w:val="00CD59EA"/>
    <w:rsid w:val="00CD6D21"/>
    <w:rsid w:val="00CE0C91"/>
    <w:rsid w:val="00CE0DA3"/>
    <w:rsid w:val="00CE3C6A"/>
    <w:rsid w:val="00CE4C4B"/>
    <w:rsid w:val="00CE5DA1"/>
    <w:rsid w:val="00CE6586"/>
    <w:rsid w:val="00D00A08"/>
    <w:rsid w:val="00D04BF0"/>
    <w:rsid w:val="00D15798"/>
    <w:rsid w:val="00D16F4D"/>
    <w:rsid w:val="00D222A0"/>
    <w:rsid w:val="00D25284"/>
    <w:rsid w:val="00D2680B"/>
    <w:rsid w:val="00D26A4B"/>
    <w:rsid w:val="00D2753C"/>
    <w:rsid w:val="00D512FA"/>
    <w:rsid w:val="00D56971"/>
    <w:rsid w:val="00D5710F"/>
    <w:rsid w:val="00D7009F"/>
    <w:rsid w:val="00D70682"/>
    <w:rsid w:val="00D80C3D"/>
    <w:rsid w:val="00D82368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3F7C"/>
    <w:rsid w:val="00DB6DA3"/>
    <w:rsid w:val="00DB72E4"/>
    <w:rsid w:val="00DB7C88"/>
    <w:rsid w:val="00DD06C8"/>
    <w:rsid w:val="00DD273B"/>
    <w:rsid w:val="00DD46BC"/>
    <w:rsid w:val="00DE2001"/>
    <w:rsid w:val="00DE4C02"/>
    <w:rsid w:val="00DF5E37"/>
    <w:rsid w:val="00DF72D5"/>
    <w:rsid w:val="00E012F8"/>
    <w:rsid w:val="00E07D31"/>
    <w:rsid w:val="00E07DAF"/>
    <w:rsid w:val="00E1488A"/>
    <w:rsid w:val="00E148DF"/>
    <w:rsid w:val="00E17752"/>
    <w:rsid w:val="00E217FF"/>
    <w:rsid w:val="00E303AC"/>
    <w:rsid w:val="00E349DA"/>
    <w:rsid w:val="00E35A69"/>
    <w:rsid w:val="00E3784D"/>
    <w:rsid w:val="00E4535E"/>
    <w:rsid w:val="00E462F7"/>
    <w:rsid w:val="00E571FC"/>
    <w:rsid w:val="00E57B74"/>
    <w:rsid w:val="00E6620E"/>
    <w:rsid w:val="00E726B6"/>
    <w:rsid w:val="00E74AD5"/>
    <w:rsid w:val="00E74DB2"/>
    <w:rsid w:val="00E82AA1"/>
    <w:rsid w:val="00E84366"/>
    <w:rsid w:val="00E87747"/>
    <w:rsid w:val="00E87B4F"/>
    <w:rsid w:val="00E905AC"/>
    <w:rsid w:val="00E94870"/>
    <w:rsid w:val="00EA16E7"/>
    <w:rsid w:val="00EA402B"/>
    <w:rsid w:val="00EA7A1A"/>
    <w:rsid w:val="00EB31E0"/>
    <w:rsid w:val="00EB7121"/>
    <w:rsid w:val="00EC0241"/>
    <w:rsid w:val="00EC0EE6"/>
    <w:rsid w:val="00EC3D9F"/>
    <w:rsid w:val="00EC4279"/>
    <w:rsid w:val="00EC58B3"/>
    <w:rsid w:val="00EC72BC"/>
    <w:rsid w:val="00ED38EC"/>
    <w:rsid w:val="00EE5A18"/>
    <w:rsid w:val="00EF1934"/>
    <w:rsid w:val="00EF4095"/>
    <w:rsid w:val="00EF7037"/>
    <w:rsid w:val="00F0517F"/>
    <w:rsid w:val="00F06B79"/>
    <w:rsid w:val="00F07B6E"/>
    <w:rsid w:val="00F10062"/>
    <w:rsid w:val="00F10547"/>
    <w:rsid w:val="00F26A5A"/>
    <w:rsid w:val="00F2707A"/>
    <w:rsid w:val="00F37509"/>
    <w:rsid w:val="00F3781E"/>
    <w:rsid w:val="00F43C63"/>
    <w:rsid w:val="00F45B27"/>
    <w:rsid w:val="00F47829"/>
    <w:rsid w:val="00F5103E"/>
    <w:rsid w:val="00F5204A"/>
    <w:rsid w:val="00F551E6"/>
    <w:rsid w:val="00F71EDD"/>
    <w:rsid w:val="00F75C79"/>
    <w:rsid w:val="00F76584"/>
    <w:rsid w:val="00F76CA9"/>
    <w:rsid w:val="00F822B2"/>
    <w:rsid w:val="00F84604"/>
    <w:rsid w:val="00F851F5"/>
    <w:rsid w:val="00F91687"/>
    <w:rsid w:val="00F9394B"/>
    <w:rsid w:val="00F969E1"/>
    <w:rsid w:val="00FA3C6D"/>
    <w:rsid w:val="00FA6635"/>
    <w:rsid w:val="00FB3FD2"/>
    <w:rsid w:val="00FB5DE6"/>
    <w:rsid w:val="00FB5E28"/>
    <w:rsid w:val="00FB62BE"/>
    <w:rsid w:val="00FB740A"/>
    <w:rsid w:val="00FC429B"/>
    <w:rsid w:val="00FC78CF"/>
    <w:rsid w:val="00FD23C6"/>
    <w:rsid w:val="00FD591D"/>
    <w:rsid w:val="00FD6BE2"/>
    <w:rsid w:val="00FD72C4"/>
    <w:rsid w:val="00FE24D6"/>
    <w:rsid w:val="00FE2B5E"/>
    <w:rsid w:val="00FE395A"/>
    <w:rsid w:val="00FE7A18"/>
    <w:rsid w:val="00FF514D"/>
    <w:rsid w:val="00FF6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E7C587E"/>
  <w15:docId w15:val="{9F0B4FB0-25BD-4C69-B850-A6580ADC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528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F3A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BalloonText">
    <w:name w:val="Balloon Text"/>
    <w:basedOn w:val="Normal"/>
    <w:semiHidden/>
    <w:rsid w:val="008D6EB5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Normal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Caption">
    <w:name w:val="caption"/>
    <w:basedOn w:val="Normal"/>
    <w:next w:val="Normal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Header">
    <w:name w:val="header"/>
    <w:basedOn w:val="Normal"/>
    <w:rsid w:val="00D80C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80C3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A0A1F"/>
  </w:style>
  <w:style w:type="paragraph" w:customStyle="1" w:styleId="StandardWeb2">
    <w:name w:val="Standard (Web)2"/>
    <w:basedOn w:val="Normal"/>
    <w:rsid w:val="008F1C00"/>
    <w:rPr>
      <w:color w:val="000000"/>
      <w:sz w:val="26"/>
      <w:szCs w:val="26"/>
    </w:rPr>
  </w:style>
  <w:style w:type="paragraph" w:styleId="DocumentMap">
    <w:name w:val="Document Map"/>
    <w:basedOn w:val="Normal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Normal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Normal"/>
    <w:rsid w:val="00E57B74"/>
    <w:pPr>
      <w:ind w:left="720"/>
      <w:contextualSpacing/>
    </w:pPr>
  </w:style>
  <w:style w:type="character" w:styleId="LineNumber">
    <w:name w:val="line number"/>
    <w:basedOn w:val="DefaultParagraphFont"/>
    <w:rsid w:val="00F37509"/>
  </w:style>
  <w:style w:type="paragraph" w:styleId="Revision">
    <w:name w:val="Revision"/>
    <w:hidden/>
    <w:uiPriority w:val="99"/>
    <w:semiHidden/>
    <w:rsid w:val="00BE1421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F3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57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F7FF-EAE3-4F74-A132-3088D881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INDEX G320 compact</vt:lpstr>
    </vt:vector>
  </TitlesOfParts>
  <Company>INDEX-Werke GmbH &amp; Co. KG</Company>
  <LinksUpToDate>false</LinksUpToDate>
  <CharactersWithSpaces>3601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G320 compact</dc:title>
  <dc:creator>INDEX-Werke GmbH &amp; Co. KG</dc:creator>
  <cp:lastModifiedBy>Otto Csere</cp:lastModifiedBy>
  <cp:revision>4</cp:revision>
  <cp:lastPrinted>2024-05-14T13:57:00Z</cp:lastPrinted>
  <dcterms:created xsi:type="dcterms:W3CDTF">2024-08-26T09:31:00Z</dcterms:created>
  <dcterms:modified xsi:type="dcterms:W3CDTF">2024-08-29T07:36:00Z</dcterms:modified>
</cp:coreProperties>
</file>